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jc w:val="center"/>
        <w:rPr>
          <w:rFonts w:hint="eastAsia" w:eastAsia="隶书" w:cs="Times New Roman"/>
          <w:b/>
          <w:sz w:val="68"/>
          <w:szCs w:val="68"/>
          <w:lang w:eastAsia="zh-CN"/>
        </w:rPr>
      </w:pPr>
      <w:r>
        <w:rPr>
          <w:rFonts w:hint="eastAsia" w:eastAsia="隶书" w:cs="Times New Roman"/>
          <w:b/>
          <w:sz w:val="68"/>
          <w:szCs w:val="68"/>
          <w:lang w:eastAsia="zh-CN"/>
        </w:rPr>
        <w:t>阿勒泰地区消防救援支队本级</w:t>
      </w:r>
    </w:p>
    <w:p>
      <w:pPr>
        <w:jc w:val="center"/>
        <w:rPr>
          <w:rFonts w:hint="default" w:ascii="Times New Roman" w:hAnsi="Times New Roman" w:eastAsia="隶书" w:cs="Times New Roman"/>
          <w:b/>
          <w:sz w:val="68"/>
          <w:szCs w:val="68"/>
        </w:rPr>
      </w:pPr>
      <w:r>
        <w:rPr>
          <w:rFonts w:hint="default" w:ascii="Times New Roman" w:hAnsi="Times New Roman" w:eastAsia="隶书" w:cs="Times New Roman"/>
          <w:b/>
          <w:sz w:val="68"/>
          <w:szCs w:val="68"/>
        </w:rPr>
        <w:t>202</w:t>
      </w:r>
      <w:r>
        <w:rPr>
          <w:rFonts w:hint="default" w:ascii="Times New Roman" w:hAnsi="Times New Roman" w:eastAsia="隶书" w:cs="Times New Roman"/>
          <w:b/>
          <w:sz w:val="68"/>
          <w:szCs w:val="68"/>
          <w:lang w:val="en-US" w:eastAsia="zh-CN"/>
        </w:rPr>
        <w:t>3</w:t>
      </w:r>
      <w:r>
        <w:rPr>
          <w:rFonts w:hint="default" w:ascii="Times New Roman" w:hAnsi="Times New Roman" w:eastAsia="隶书" w:cs="Times New Roman"/>
          <w:b/>
          <w:sz w:val="68"/>
          <w:szCs w:val="68"/>
        </w:rPr>
        <w:t>年度部门预算</w:t>
      </w:r>
    </w:p>
    <w:p>
      <w:pPr>
        <w:jc w:val="center"/>
        <w:rPr>
          <w:rFonts w:hint="default" w:ascii="Times New Roman" w:hAnsi="Times New Roman" w:eastAsia="隶书" w:cs="Times New Roman"/>
          <w:b/>
          <w:sz w:val="68"/>
          <w:szCs w:val="6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隶书" w:cs="Times New Roman"/>
          <w:b/>
          <w:sz w:val="48"/>
          <w:szCs w:val="48"/>
        </w:rPr>
      </w:pPr>
    </w:p>
    <w:p>
      <w:pPr>
        <w:jc w:val="center"/>
        <w:rPr>
          <w:rFonts w:hint="default" w:ascii="Times New Roman" w:hAnsi="Times New Roman" w:eastAsia="隶书" w:cs="Times New Roman"/>
          <w:b/>
          <w:sz w:val="36"/>
          <w:szCs w:val="36"/>
        </w:rPr>
      </w:pPr>
      <w:r>
        <w:rPr>
          <w:rFonts w:hint="default" w:ascii="Times New Roman" w:hAnsi="Times New Roman" w:eastAsia="隶书" w:cs="Times New Roman"/>
          <w:b/>
          <w:sz w:val="36"/>
          <w:szCs w:val="36"/>
        </w:rPr>
        <w:t>二〇二</w:t>
      </w:r>
      <w:r>
        <w:rPr>
          <w:rFonts w:hint="default" w:ascii="Times New Roman" w:hAnsi="Times New Roman" w:eastAsia="隶书" w:cs="Times New Roman"/>
          <w:b/>
          <w:sz w:val="36"/>
          <w:szCs w:val="36"/>
          <w:lang w:eastAsia="zh-CN"/>
        </w:rPr>
        <w:t>三</w:t>
      </w:r>
      <w:r>
        <w:rPr>
          <w:rFonts w:hint="default" w:ascii="Times New Roman" w:hAnsi="Times New Roman" w:eastAsia="隶书" w:cs="Times New Roman"/>
          <w:b/>
          <w:sz w:val="36"/>
          <w:szCs w:val="36"/>
        </w:rPr>
        <w:t>年</w:t>
      </w:r>
      <w:r>
        <w:rPr>
          <w:rFonts w:hint="eastAsia" w:eastAsia="隶书" w:cs="Times New Roman"/>
          <w:b/>
          <w:sz w:val="36"/>
          <w:szCs w:val="36"/>
          <w:lang w:eastAsia="zh-CN"/>
        </w:rPr>
        <w:t>七</w:t>
      </w:r>
      <w:r>
        <w:rPr>
          <w:rFonts w:hint="default" w:ascii="Times New Roman" w:hAnsi="Times New Roman" w:eastAsia="隶书" w:cs="Times New Roman"/>
          <w:b/>
          <w:sz w:val="36"/>
          <w:szCs w:val="36"/>
        </w:rPr>
        <w:t>月</w:t>
      </w: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52"/>
          <w:szCs w:val="52"/>
        </w:rPr>
      </w:pPr>
      <w:r>
        <w:rPr>
          <w:rFonts w:hint="default" w:ascii="Times New Roman" w:hAnsi="Times New Roman" w:eastAsia="黑体" w:cs="Times New Roman"/>
          <w:b/>
          <w:sz w:val="52"/>
          <w:szCs w:val="52"/>
        </w:rPr>
        <w:t>目   录</w:t>
      </w:r>
    </w:p>
    <w:p>
      <w:pPr>
        <w:jc w:val="center"/>
        <w:rPr>
          <w:rFonts w:hint="default" w:ascii="Times New Roman" w:hAnsi="Times New Roman" w:eastAsia="黑体" w:cs="Times New Roman"/>
          <w:b/>
          <w:sz w:val="48"/>
          <w:szCs w:val="48"/>
        </w:rPr>
      </w:pP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第一部分  </w:t>
      </w:r>
      <w:r>
        <w:rPr>
          <w:rFonts w:hint="eastAsia" w:eastAsia="黑体" w:cs="Times New Roman"/>
          <w:sz w:val="36"/>
          <w:szCs w:val="36"/>
          <w:lang w:eastAsia="zh-CN"/>
        </w:rPr>
        <w:t>阿勒泰地区消防救援支队本级</w:t>
      </w:r>
      <w:r>
        <w:rPr>
          <w:rFonts w:hint="default" w:ascii="Times New Roman" w:hAnsi="Times New Roman" w:eastAsia="黑体" w:cs="Times New Roman"/>
          <w:sz w:val="36"/>
          <w:szCs w:val="36"/>
        </w:rPr>
        <w:t>概况</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一、主要职</w:t>
      </w:r>
      <w:r>
        <w:rPr>
          <w:rFonts w:hint="default" w:ascii="Times New Roman" w:hAnsi="Times New Roman" w:eastAsia="方正仿宋_GBK" w:cs="Times New Roman"/>
          <w:sz w:val="32"/>
          <w:szCs w:val="32"/>
          <w:lang w:eastAsia="zh-CN"/>
        </w:rPr>
        <w:t>责</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二、部门预算单位构成</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第二部分  </w:t>
      </w:r>
      <w:r>
        <w:rPr>
          <w:rFonts w:hint="eastAsia" w:eastAsia="黑体" w:cs="Times New Roman"/>
          <w:sz w:val="36"/>
          <w:szCs w:val="36"/>
          <w:lang w:eastAsia="zh-CN"/>
        </w:rPr>
        <w:t>阿勒泰地区消防救援支队本级</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一</w:t>
      </w:r>
      <w:r>
        <w:rPr>
          <w:rFonts w:hint="default" w:ascii="Times New Roman" w:hAnsi="Times New Roman" w:eastAsia="方正仿宋_GBK" w:cs="Times New Roman"/>
          <w:sz w:val="32"/>
          <w:szCs w:val="32"/>
        </w:rPr>
        <w:t>、部门收支总表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二</w:t>
      </w:r>
      <w:r>
        <w:rPr>
          <w:rFonts w:hint="default" w:ascii="Times New Roman" w:hAnsi="Times New Roman" w:eastAsia="方正仿宋_GBK" w:cs="Times New Roman"/>
          <w:sz w:val="32"/>
          <w:szCs w:val="32"/>
        </w:rPr>
        <w:t>、部门收入总表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三</w:t>
      </w:r>
      <w:r>
        <w:rPr>
          <w:rFonts w:hint="default" w:ascii="Times New Roman" w:hAnsi="Times New Roman" w:eastAsia="方正仿宋_GBK" w:cs="Times New Roman"/>
          <w:sz w:val="32"/>
          <w:szCs w:val="32"/>
        </w:rPr>
        <w:t>、部门支出总表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四</w:t>
      </w:r>
      <w:r>
        <w:rPr>
          <w:rFonts w:hint="default" w:ascii="Times New Roman" w:hAnsi="Times New Roman" w:eastAsia="方正仿宋_GBK" w:cs="Times New Roman"/>
          <w:sz w:val="32"/>
          <w:szCs w:val="32"/>
        </w:rPr>
        <w:t>、财政拨款收支总表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五</w:t>
      </w:r>
      <w:r>
        <w:rPr>
          <w:rFonts w:hint="default" w:ascii="Times New Roman" w:hAnsi="Times New Roman" w:eastAsia="方正仿宋_GBK" w:cs="Times New Roman"/>
          <w:sz w:val="32"/>
          <w:szCs w:val="32"/>
        </w:rPr>
        <w:t>、一般公共预算支出表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六</w:t>
      </w:r>
      <w:r>
        <w:rPr>
          <w:rFonts w:hint="default" w:ascii="Times New Roman" w:hAnsi="Times New Roman" w:eastAsia="方正仿宋_GBK" w:cs="Times New Roman"/>
          <w:sz w:val="32"/>
          <w:szCs w:val="32"/>
        </w:rPr>
        <w:t>、一般公共预算基本支出表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七</w:t>
      </w:r>
      <w:r>
        <w:rPr>
          <w:rFonts w:hint="default" w:ascii="Times New Roman" w:hAnsi="Times New Roman" w:eastAsia="方正仿宋_GBK" w:cs="Times New Roman"/>
          <w:sz w:val="32"/>
          <w:szCs w:val="32"/>
        </w:rPr>
        <w:t>、政府性基金预算支出表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八</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国有资本经营预算支出表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九、</w:t>
      </w:r>
      <w:r>
        <w:rPr>
          <w:rFonts w:hint="default" w:ascii="Times New Roman" w:hAnsi="Times New Roman" w:eastAsia="方正仿宋_GBK" w:cs="Times New Roman"/>
          <w:sz w:val="32"/>
          <w:szCs w:val="32"/>
        </w:rPr>
        <w:t>一般公共预算“三公”经费支出表</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第三部分  </w:t>
      </w:r>
      <w:r>
        <w:rPr>
          <w:rFonts w:hint="eastAsia" w:eastAsia="黑体" w:cs="Times New Roman"/>
          <w:sz w:val="36"/>
          <w:szCs w:val="36"/>
          <w:lang w:eastAsia="zh-CN"/>
        </w:rPr>
        <w:t>阿勒泰地区消防救援支队本级</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年部门预算情况说明</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第四部分  名词解释</w:t>
      </w:r>
    </w:p>
    <w:p>
      <w:pPr>
        <w:ind w:firstLine="720" w:firstLineChars="200"/>
        <w:rPr>
          <w:rFonts w:hint="default" w:ascii="Times New Roman" w:hAnsi="Times New Roman" w:eastAsia="黑体" w:cs="Times New Roman"/>
          <w:sz w:val="36"/>
          <w:szCs w:val="36"/>
          <w:lang w:eastAsia="zh-CN"/>
        </w:rPr>
      </w:pPr>
      <w:r>
        <w:rPr>
          <w:rFonts w:hint="default" w:ascii="Times New Roman" w:hAnsi="Times New Roman" w:eastAsia="黑体" w:cs="Times New Roman"/>
          <w:sz w:val="36"/>
          <w:szCs w:val="36"/>
        </w:rPr>
        <w:t>第</w:t>
      </w:r>
      <w:r>
        <w:rPr>
          <w:rFonts w:hint="default" w:ascii="Times New Roman" w:hAnsi="Times New Roman" w:eastAsia="黑体" w:cs="Times New Roman"/>
          <w:sz w:val="36"/>
          <w:szCs w:val="36"/>
          <w:lang w:eastAsia="zh-CN"/>
        </w:rPr>
        <w:t>五</w:t>
      </w:r>
      <w:r>
        <w:rPr>
          <w:rFonts w:hint="default" w:ascii="Times New Roman" w:hAnsi="Times New Roman" w:eastAsia="黑体" w:cs="Times New Roman"/>
          <w:sz w:val="36"/>
          <w:szCs w:val="36"/>
        </w:rPr>
        <w:t xml:space="preserve">部分  </w:t>
      </w:r>
      <w:r>
        <w:rPr>
          <w:rFonts w:hint="default" w:ascii="Times New Roman" w:hAnsi="Times New Roman" w:eastAsia="黑体" w:cs="Times New Roman"/>
          <w:sz w:val="36"/>
          <w:szCs w:val="36"/>
          <w:lang w:eastAsia="zh-CN"/>
        </w:rPr>
        <w:t>附件</w:t>
      </w:r>
    </w:p>
    <w:p>
      <w:pPr>
        <w:pStyle w:val="2"/>
        <w:rPr>
          <w:rFonts w:hint="default" w:ascii="Times New Roman" w:hAnsi="Times New Roman" w:cs="Times New Roman"/>
        </w:rPr>
      </w:pPr>
    </w:p>
    <w:p>
      <w:pPr>
        <w:spacing w:line="600" w:lineRule="exact"/>
        <w:rPr>
          <w:rFonts w:hint="default" w:ascii="Times New Roman" w:hAnsi="Times New Roman" w:eastAsia="方正黑体_GBK" w:cs="Times New Roman"/>
          <w:b/>
          <w:sz w:val="32"/>
          <w:szCs w:val="32"/>
          <w:lang w:eastAsia="zh-CN"/>
        </w:rPr>
      </w:pP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mc:AlternateContent>
          <mc:Choice Requires="wpg">
            <w:drawing>
              <wp:anchor distT="0" distB="0" distL="114300" distR="114300" simplePos="0" relativeHeight="251661312" behindDoc="1" locked="0" layoutInCell="1" allowOverlap="1">
                <wp:simplePos x="0" y="0"/>
                <wp:positionH relativeFrom="column">
                  <wp:posOffset>1143000</wp:posOffset>
                </wp:positionH>
                <wp:positionV relativeFrom="paragraph">
                  <wp:posOffset>-891540</wp:posOffset>
                </wp:positionV>
                <wp:extent cx="267970" cy="10797540"/>
                <wp:effectExtent l="6350" t="0" r="0" b="3810"/>
                <wp:wrapNone/>
                <wp:docPr id="5" name="组合 1092"/>
                <wp:cNvGraphicFramePr/>
                <a:graphic xmlns:a="http://schemas.openxmlformats.org/drawingml/2006/main">
                  <a:graphicData uri="http://schemas.microsoft.com/office/word/2010/wordprocessingGroup">
                    <wpg:wgp>
                      <wpg:cNvGrpSpPr/>
                      <wpg:grpSpPr>
                        <a:xfrm>
                          <a:off x="0" y="0"/>
                          <a:ext cx="267970" cy="10797540"/>
                          <a:chOff x="0" y="0"/>
                          <a:chExt cx="422" cy="16848"/>
                        </a:xfrm>
                        <a:effectLst/>
                      </wpg:grpSpPr>
                      <wps:wsp>
                        <wps:cNvPr id="1" name="直接连接符 1"/>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2" name="直接连接符 2"/>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 name="直接连接符 3"/>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4" name="直接连接符 4"/>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92" o:spid="_x0000_s1026" o:spt="203" style="position:absolute;left:0pt;margin-left:90pt;margin-top:-70.2pt;height:850.2pt;width:21.1pt;z-index:-251655168;mso-width-relative:page;mso-height-relative:page;" coordsize="422,16848" o:gfxdata="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BHpz57aAAAADQEAAA8AAAAAAAAAAQAgAAAAIgAAAGRycy9kb3ducmV2LnhtbFBL&#10;AQIUABQAAAAIAIdO4kCuvjoZnwIAAB4LAAAOAAAAAAAAAAEAIAAAACkBAABkcnMvZTJvRG9jLnht&#10;bFBLBQYAAAAABgAGAFkBAAA6BgAAAAA=&#10;">
                <o:lock v:ext="edit" aspectratio="f"/>
                <v:line id="_x0000_s1026" o:spid="_x0000_s1026" o:spt="20" style="position:absolute;left:156;top:0;height:16848;width:2;" filled="f" stroked="t" coordsize="21600,21600" o:gfxdata="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h2oi8AAAA&#10;2g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g7NE/78AAADa&#10;AAAADwAAAGRycy9kb3ducmV2LnhtbEWPQWvCQBSE70L/w/IKvekmOViJrlKKhkILYhT1+Mg+k2D2&#10;bZrdmrS/3i0Uehxm5htmsRpMI27UudqygngSgSAurK65VHDYb8YzEM4ja2wsk4JvcrBaPowWmGrb&#10;845uuS9FgLBLUUHlfZtK6YqKDLqJbYmDd7GdQR9kV0rdYR/gppFJFE2lwZrDQoUtvVZUXPMvo2D2&#10;/vK5Pn7k0x+ZXbbPp9het9lZqafHOJqD8DT4//Bf+00rSOD3SrgBcn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OzRP+/&#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7P/hZL8AAADa&#10;AAAADwAAAGRycy9kb3ducmV2LnhtbEWP3WrCQBSE7wt9h+UUetds0oJ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z/4WS/&#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YxZ5EL8AAADa&#10;AAAADwAAAGRycy9kb3ducmV2LnhtbEWP3WrCQBSE7wt9h+UUetdsUop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MWeRC/&#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2336" behindDoc="1" locked="0" layoutInCell="1" allowOverlap="1">
                <wp:simplePos x="0" y="0"/>
                <wp:positionH relativeFrom="column">
                  <wp:posOffset>-1135380</wp:posOffset>
                </wp:positionH>
                <wp:positionV relativeFrom="paragraph">
                  <wp:posOffset>3136900</wp:posOffset>
                </wp:positionV>
                <wp:extent cx="7461885" cy="2278380"/>
                <wp:effectExtent l="5080" t="4445" r="19685" b="22225"/>
                <wp:wrapNone/>
                <wp:docPr id="30" name="文本框 30"/>
                <wp:cNvGraphicFramePr/>
                <a:graphic xmlns:a="http://schemas.openxmlformats.org/drawingml/2006/main">
                  <a:graphicData uri="http://schemas.microsoft.com/office/word/2010/wordprocessingShape">
                    <wps:wsp>
                      <wps:cNvSpPr txBox="1"/>
                      <wps:spPr>
                        <a:xfrm>
                          <a:off x="0" y="0"/>
                          <a:ext cx="7461885"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阿勒泰地区消防救援支队本级</w:t>
                            </w:r>
                            <w:r>
                              <w:rPr>
                                <w:rFonts w:hint="eastAsia" w:ascii="黑体" w:hAnsi="黑体" w:eastAsia="黑体"/>
                                <w:b/>
                                <w:color w:val="FFFFFF"/>
                                <w:sz w:val="52"/>
                                <w:szCs w:val="52"/>
                              </w:rPr>
                              <w:t>概况</w:t>
                            </w:r>
                          </w:p>
                        </w:txbxContent>
                      </wps:txbx>
                      <wps:bodyPr upright="1"/>
                    </wps:wsp>
                  </a:graphicData>
                </a:graphic>
              </wp:anchor>
            </w:drawing>
          </mc:Choice>
          <mc:Fallback>
            <w:pict>
              <v:shape id="_x0000_s1026" o:spid="_x0000_s1026" o:spt="202" type="#_x0000_t202" style="position:absolute;left:0pt;margin-left:-89.4pt;margin-top:247pt;height:179.4pt;width:587.55pt;z-index:-251654144;mso-width-relative:page;mso-height-relative:page;" fillcolor="#CC99FF" filled="t" stroked="t" coordsize="21600,21600" o:gfxdata="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Wnxux2gAAAAwBAAAPAAAAAAAAAAEAIAAAACIAAABkcnMvZG93&#10;bnJldi54bWxQSwECFAAUAAAACACHTuJANqaBcP4BAAD5AwAADgAAAAAAAAABACAAAAApAQAAZHJz&#10;L2Uyb0RvYy54bWxQSwUGAAAAAAYABgBZAQAAmQUAAAAA&#10;">
                <v:fill on="t" focussize="0,0"/>
                <v:stroke color="#000000" joinstyle="miter"/>
                <v:imagedata o:title=""/>
                <o:lock v:ext="edit" aspectratio="f"/>
                <v:textbo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阿勒泰地区消防救援支队本级</w:t>
                      </w:r>
                      <w:r>
                        <w:rPr>
                          <w:rFonts w:hint="eastAsia" w:ascii="黑体" w:hAnsi="黑体" w:eastAsia="黑体"/>
                          <w:b/>
                          <w:color w:val="FFFFFF"/>
                          <w:sz w:val="52"/>
                          <w:szCs w:val="52"/>
                        </w:rPr>
                        <w:t>概况</w:t>
                      </w:r>
                    </w:p>
                  </w:txbxContent>
                </v:textbox>
              </v:shape>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0288" behindDoc="1" locked="0" layoutInCell="1" allowOverlap="1">
                <wp:simplePos x="0" y="0"/>
                <wp:positionH relativeFrom="column">
                  <wp:posOffset>3154680</wp:posOffset>
                </wp:positionH>
                <wp:positionV relativeFrom="paragraph">
                  <wp:posOffset>-1038860</wp:posOffset>
                </wp:positionV>
                <wp:extent cx="3171190" cy="10845165"/>
                <wp:effectExtent l="5080" t="5080" r="5080" b="8255"/>
                <wp:wrapNone/>
                <wp:docPr id="29" name="矩形 29"/>
                <wp:cNvGraphicFramePr/>
                <a:graphic xmlns:a="http://schemas.openxmlformats.org/drawingml/2006/main">
                  <a:graphicData uri="http://schemas.microsoft.com/office/word/2010/wordprocessingShape">
                    <wps:wsp>
                      <wps:cNvSpPr/>
                      <wps:spPr>
                        <a:xfrm>
                          <a:off x="0" y="0"/>
                          <a:ext cx="3171190" cy="10845165"/>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48.4pt;margin-top:-81.8pt;height:853.95pt;width:249.7pt;z-index:-251656192;mso-width-relative:page;mso-height-relative:page;" fillcolor="#CCFFCC" filled="t" stroked="t" coordsize="21600,21600" o:gfxdata="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3uixJ3gAAAA0BAAAPAAAAAAAAAAEAIAAAACIAAABkcnMvZG93bnJldi54bWxQSwECFAAU&#10;AAAACACHTuJAPEqszesBAADiAwAADgAAAAAAAAABACAAAAAtAQAAZHJzL2Uyb0RvYy54bWxQSwUG&#10;AAAAAAYABgBZAQAAigUAAAAA&#10;">
                <v:fill on="t" focussize="0,0"/>
                <v:stroke color="#000000" joinstyle="miter"/>
                <v:imagedata o:title=""/>
                <o:lock v:ext="edit" aspectratio="f"/>
              </v:rect>
            </w:pict>
          </mc:Fallback>
        </mc:AlternateContent>
      </w: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w:t xml:space="preserve">  </w:t>
      </w:r>
      <w:r>
        <w:rPr>
          <w:rFonts w:hint="default" w:ascii="Times New Roman" w:hAnsi="Times New Roman" w:eastAsia="方正黑体_GBK" w:cs="Times New Roman"/>
          <w:b w:val="0"/>
          <w:bCs w:val="0"/>
          <w:sz w:val="32"/>
          <w:szCs w:val="32"/>
        </w:rPr>
        <w:t xml:space="preserve">  一、主要职</w:t>
      </w:r>
      <w:r>
        <w:rPr>
          <w:rFonts w:hint="default" w:ascii="Times New Roman" w:hAnsi="Times New Roman" w:eastAsia="方正黑体_GBK" w:cs="Times New Roman"/>
          <w:b w:val="0"/>
          <w:bCs w:val="0"/>
          <w:sz w:val="32"/>
          <w:szCs w:val="32"/>
          <w:lang w:eastAsia="zh-CN"/>
        </w:rPr>
        <w:t>责</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国家综合性消防救援队伍</w:t>
      </w:r>
      <w:r>
        <w:rPr>
          <w:rFonts w:hint="default" w:ascii="Times New Roman" w:hAnsi="Times New Roman" w:eastAsia="方正仿宋_GBK" w:cs="Times New Roman"/>
          <w:sz w:val="32"/>
          <w:szCs w:val="32"/>
        </w:rPr>
        <w:t>承担防范化解重大安全风险</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应对处置各类灾害事故的</w:t>
      </w:r>
      <w:r>
        <w:rPr>
          <w:rFonts w:hint="default" w:ascii="Times New Roman" w:hAnsi="Times New Roman" w:eastAsia="方正仿宋_GBK" w:cs="Times New Roman"/>
          <w:sz w:val="32"/>
          <w:szCs w:val="32"/>
          <w:lang w:eastAsia="zh-CN"/>
        </w:rPr>
        <w:t>重要</w:t>
      </w:r>
      <w:r>
        <w:rPr>
          <w:rFonts w:hint="default" w:ascii="Times New Roman" w:hAnsi="Times New Roman" w:eastAsia="方正仿宋_GBK" w:cs="Times New Roman"/>
          <w:sz w:val="32"/>
          <w:szCs w:val="32"/>
        </w:rPr>
        <w:t>职责，</w:t>
      </w:r>
      <w:r>
        <w:rPr>
          <w:rFonts w:hint="default" w:ascii="Times New Roman" w:hAnsi="Times New Roman" w:eastAsia="方正仿宋_GBK" w:cs="Times New Roman"/>
          <w:sz w:val="32"/>
          <w:szCs w:val="32"/>
          <w:lang w:eastAsia="zh-CN"/>
        </w:rPr>
        <w:t>是</w:t>
      </w:r>
      <w:r>
        <w:rPr>
          <w:rFonts w:hint="default" w:ascii="Times New Roman" w:hAnsi="Times New Roman" w:eastAsia="方正仿宋_GBK" w:cs="Times New Roman"/>
          <w:sz w:val="32"/>
          <w:szCs w:val="32"/>
        </w:rPr>
        <w:t>应急救援</w:t>
      </w:r>
      <w:r>
        <w:rPr>
          <w:rFonts w:hint="default" w:ascii="Times New Roman" w:hAnsi="Times New Roman" w:eastAsia="方正仿宋_GBK" w:cs="Times New Roman"/>
          <w:sz w:val="32"/>
          <w:szCs w:val="32"/>
          <w:lang w:eastAsia="zh-CN"/>
        </w:rPr>
        <w:t>的</w:t>
      </w:r>
      <w:r>
        <w:rPr>
          <w:rFonts w:hint="default" w:ascii="Times New Roman" w:hAnsi="Times New Roman" w:eastAsia="方正仿宋_GBK" w:cs="Times New Roman"/>
          <w:sz w:val="32"/>
          <w:szCs w:val="32"/>
        </w:rPr>
        <w:t>主力军和国家队。</w:t>
      </w:r>
      <w:r>
        <w:rPr>
          <w:rFonts w:hint="eastAsia" w:eastAsia="方正仿宋_GBK" w:cs="Times New Roman"/>
          <w:sz w:val="32"/>
          <w:szCs w:val="32"/>
          <w:lang w:eastAsia="zh-CN"/>
        </w:rPr>
        <w:t>阿勒泰地区消防救援支队本级</w:t>
      </w:r>
      <w:r>
        <w:rPr>
          <w:rFonts w:hint="default" w:ascii="Times New Roman" w:hAnsi="Times New Roman" w:eastAsia="方正仿宋_GBK" w:cs="Times New Roman"/>
          <w:sz w:val="32"/>
          <w:szCs w:val="32"/>
        </w:rPr>
        <w:t>隶属</w:t>
      </w:r>
      <w:r>
        <w:rPr>
          <w:rFonts w:hint="eastAsia" w:eastAsia="方正仿宋_GBK" w:cs="Times New Roman"/>
          <w:sz w:val="32"/>
          <w:szCs w:val="32"/>
          <w:lang w:eastAsia="zh-CN"/>
        </w:rPr>
        <w:t>阿勒泰地区消防救援支队</w:t>
      </w:r>
      <w:r>
        <w:rPr>
          <w:rFonts w:hint="default" w:ascii="Times New Roman" w:hAnsi="Times New Roman" w:eastAsia="方正仿宋_GBK" w:cs="Times New Roman"/>
          <w:sz w:val="32"/>
          <w:szCs w:val="32"/>
        </w:rPr>
        <w:t>，是</w:t>
      </w:r>
      <w:r>
        <w:rPr>
          <w:rFonts w:hint="eastAsia" w:eastAsia="方正仿宋_GBK" w:cs="Times New Roman"/>
          <w:sz w:val="32"/>
          <w:szCs w:val="32"/>
          <w:lang w:eastAsia="zh-CN"/>
        </w:rPr>
        <w:t>阿勒泰</w:t>
      </w:r>
      <w:r>
        <w:rPr>
          <w:rFonts w:hint="default" w:ascii="Times New Roman" w:hAnsi="Times New Roman" w:eastAsia="方正仿宋_GBK" w:cs="Times New Roman"/>
          <w:sz w:val="32"/>
          <w:szCs w:val="32"/>
          <w:lang w:eastAsia="zh-CN"/>
        </w:rPr>
        <w:t>各级</w:t>
      </w:r>
      <w:r>
        <w:rPr>
          <w:rFonts w:hint="default" w:ascii="Times New Roman" w:hAnsi="Times New Roman" w:eastAsia="方正仿宋_GBK" w:cs="Times New Roman"/>
          <w:sz w:val="32"/>
          <w:szCs w:val="32"/>
        </w:rPr>
        <w:t>消防救援队伍的领导指挥机关，依据有关法律法规履行下列职责：</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（一）承担城乡综合性消防救援工作，负责指挥调度相关灾害事故救援行动，承担重要会议、大型活动消防安全保卫工作。</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（二）承担火灾预防、消防监督执法以及火灾事故调查处理相关工作，依法行使消防安全综合监管职能，推动落实消防安全责任制。</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（三）</w:t>
      </w:r>
      <w:r>
        <w:rPr>
          <w:rFonts w:hint="eastAsia" w:eastAsia="方正仿宋_GBK" w:cs="Times New Roman"/>
          <w:sz w:val="32"/>
          <w:szCs w:val="32"/>
          <w:lang w:val="en-US" w:eastAsia="zh-CN"/>
        </w:rPr>
        <w:t>执行</w:t>
      </w:r>
      <w:r>
        <w:rPr>
          <w:rFonts w:hint="default" w:ascii="Times New Roman" w:hAnsi="Times New Roman" w:eastAsia="方正仿宋_GBK" w:cs="Times New Roman"/>
          <w:sz w:val="32"/>
          <w:szCs w:val="32"/>
          <w:lang w:val="en-US" w:eastAsia="zh-CN"/>
        </w:rPr>
        <w:t>地方性消防法规、规章并监督实施。</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（四）负责消防救援队伍综合性消防救援预案编制、战术研究和执勤备战、训练演练等工作。</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（五）负责消防救援信息化和应急通信建设，承担综合性消防救援行动应急通信保障工作。</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（六）负责消防安全宣传教育，组织指导社会消防力量建设。</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（七）负责消防应急救援专业队伍规划、建设与调度指挥，参与组织协调动员各类社会救援力量参加救援任务。</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（八）负责消防救援队伍建设与管理。</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（九）完成应急管理部和所在</w:t>
      </w:r>
      <w:r>
        <w:rPr>
          <w:rFonts w:hint="eastAsia" w:eastAsia="方正仿宋_GBK" w:cs="Times New Roman"/>
          <w:sz w:val="32"/>
          <w:szCs w:val="32"/>
          <w:lang w:val="en-US" w:eastAsia="zh-CN"/>
        </w:rPr>
        <w:t>地</w:t>
      </w:r>
      <w:r>
        <w:rPr>
          <w:rFonts w:hint="default" w:ascii="Times New Roman" w:hAnsi="Times New Roman" w:eastAsia="方正仿宋_GBK" w:cs="Times New Roman"/>
          <w:sz w:val="32"/>
          <w:szCs w:val="32"/>
          <w:lang w:val="en-US" w:eastAsia="zh-CN"/>
        </w:rPr>
        <w:t>区（市、</w:t>
      </w:r>
      <w:r>
        <w:rPr>
          <w:rFonts w:hint="eastAsia" w:eastAsia="方正仿宋_GBK" w:cs="Times New Roman"/>
          <w:sz w:val="32"/>
          <w:szCs w:val="32"/>
          <w:lang w:val="en-US" w:eastAsia="zh-CN"/>
        </w:rPr>
        <w:t>县、景区</w:t>
      </w:r>
      <w:r>
        <w:rPr>
          <w:rFonts w:hint="default" w:ascii="Times New Roman" w:hAnsi="Times New Roman" w:eastAsia="方正仿宋_GBK" w:cs="Times New Roman"/>
          <w:sz w:val="32"/>
          <w:szCs w:val="32"/>
          <w:lang w:val="en-US" w:eastAsia="zh-CN"/>
        </w:rPr>
        <w:t>），党委政府交办的相关任务。</w:t>
      </w:r>
    </w:p>
    <w:p>
      <w:pPr>
        <w:spacing w:line="600" w:lineRule="exact"/>
        <w:ind w:firstLine="640" w:firstLineChars="200"/>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二、部门预算单位构成</w:t>
      </w:r>
    </w:p>
    <w:p>
      <w:pPr>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方正仿宋_GBK" w:cs="Times New Roman"/>
          <w:sz w:val="32"/>
          <w:szCs w:val="32"/>
        </w:rPr>
        <w:t>从预算单位构成看，</w:t>
      </w:r>
      <w:r>
        <w:rPr>
          <w:rFonts w:hint="eastAsia" w:eastAsia="方正仿宋_GBK" w:cs="Times New Roman"/>
          <w:sz w:val="32"/>
          <w:szCs w:val="32"/>
          <w:lang w:eastAsia="zh-CN"/>
        </w:rPr>
        <w:t>阿勒泰地区消防救援支队本级</w:t>
      </w:r>
      <w:r>
        <w:rPr>
          <w:rFonts w:hint="default" w:ascii="Times New Roman" w:hAnsi="Times New Roman" w:eastAsia="方正仿宋_GBK" w:cs="Times New Roman"/>
          <w:color w:val="000000" w:themeColor="text1"/>
          <w:sz w:val="32"/>
          <w:szCs w:val="32"/>
          <w14:textFill>
            <w14:solidFill>
              <w14:schemeClr w14:val="tx1"/>
            </w14:solidFill>
          </w14:textFill>
        </w:rPr>
        <w:t>为中央财政</w:t>
      </w:r>
      <w:r>
        <w:rPr>
          <w:rFonts w:hint="eastAsia" w:eastAsia="方正仿宋_GBK" w:cs="Times New Roman"/>
          <w:color w:val="000000" w:themeColor="text1"/>
          <w:sz w:val="32"/>
          <w:szCs w:val="32"/>
          <w:lang w:eastAsia="zh-CN"/>
          <w14:textFill>
            <w14:solidFill>
              <w14:schemeClr w14:val="tx1"/>
            </w14:solidFill>
          </w14:textFill>
        </w:rPr>
        <w:t>四</w:t>
      </w:r>
      <w:r>
        <w:rPr>
          <w:rFonts w:hint="default" w:ascii="Times New Roman" w:hAnsi="Times New Roman" w:eastAsia="方正仿宋_GBK" w:cs="Times New Roman"/>
          <w:sz w:val="32"/>
          <w:szCs w:val="32"/>
        </w:rPr>
        <w:t>级预算单位，</w:t>
      </w:r>
      <w:r>
        <w:rPr>
          <w:rFonts w:hint="default" w:ascii="Times New Roman" w:hAnsi="Times New Roman" w:eastAsia="方正仿宋_GBK" w:cs="Times New Roman"/>
          <w:color w:val="auto"/>
          <w:sz w:val="32"/>
          <w:szCs w:val="32"/>
        </w:rPr>
        <w:t>纳入消防救援局202</w:t>
      </w:r>
      <w:r>
        <w:rPr>
          <w:rFonts w:hint="default" w:ascii="Times New Roman" w:hAnsi="Times New Roman" w:eastAsia="方正仿宋_GBK" w:cs="Times New Roman"/>
          <w:color w:val="auto"/>
          <w:sz w:val="32"/>
          <w:szCs w:val="32"/>
          <w:lang w:val="en-US" w:eastAsia="zh-CN"/>
        </w:rPr>
        <w:t>3</w:t>
      </w:r>
      <w:r>
        <w:rPr>
          <w:rFonts w:hint="default" w:ascii="Times New Roman" w:hAnsi="Times New Roman" w:eastAsia="方正仿宋_GBK" w:cs="Times New Roman"/>
          <w:color w:val="auto"/>
          <w:sz w:val="32"/>
          <w:szCs w:val="32"/>
        </w:rPr>
        <w:t>年部门预算编制范围的</w:t>
      </w:r>
      <w:r>
        <w:rPr>
          <w:rFonts w:hint="eastAsia" w:eastAsia="方正仿宋_GBK" w:cs="Times New Roman"/>
          <w:color w:val="auto"/>
          <w:sz w:val="32"/>
          <w:szCs w:val="32"/>
          <w:lang w:eastAsia="zh-CN"/>
        </w:rPr>
        <w:t>四</w:t>
      </w:r>
      <w:r>
        <w:rPr>
          <w:rFonts w:hint="default" w:ascii="Times New Roman" w:hAnsi="Times New Roman" w:eastAsia="方正仿宋_GBK" w:cs="Times New Roman"/>
          <w:color w:val="auto"/>
          <w:sz w:val="32"/>
          <w:szCs w:val="32"/>
        </w:rPr>
        <w:t>级预算单位如下表：</w:t>
      </w:r>
    </w:p>
    <w:tbl>
      <w:tblPr>
        <w:tblStyle w:val="5"/>
        <w:tblW w:w="901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17"/>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2717" w:type="dxa"/>
            <w:noWrap/>
            <w:vAlign w:val="center"/>
          </w:tcPr>
          <w:p>
            <w:pPr>
              <w:widowControl/>
              <w:snapToGrid w:val="0"/>
              <w:spacing w:line="240" w:lineRule="atLeast"/>
              <w:jc w:val="center"/>
              <w:rPr>
                <w:rFonts w:hint="default" w:ascii="Times New Roman" w:hAnsi="Times New Roman" w:eastAsia="黑体" w:cs="Times New Roman"/>
                <w:b/>
                <w:bCs/>
                <w:kern w:val="0"/>
                <w:sz w:val="24"/>
              </w:rPr>
            </w:pPr>
            <w:r>
              <w:rPr>
                <w:rFonts w:hint="default" w:ascii="Times New Roman" w:hAnsi="Times New Roman" w:eastAsia="黑体" w:cs="Times New Roman"/>
                <w:b/>
                <w:bCs/>
                <w:kern w:val="0"/>
                <w:sz w:val="24"/>
              </w:rPr>
              <w:t>序号</w:t>
            </w:r>
          </w:p>
        </w:tc>
        <w:tc>
          <w:tcPr>
            <w:tcW w:w="6300" w:type="dxa"/>
            <w:noWrap/>
            <w:vAlign w:val="center"/>
          </w:tcPr>
          <w:p>
            <w:pPr>
              <w:widowControl/>
              <w:snapToGrid w:val="0"/>
              <w:spacing w:line="240" w:lineRule="atLeast"/>
              <w:jc w:val="center"/>
              <w:rPr>
                <w:rFonts w:hint="default" w:ascii="Times New Roman" w:hAnsi="Times New Roman" w:eastAsia="黑体" w:cs="Times New Roman"/>
                <w:b/>
                <w:bCs/>
                <w:kern w:val="0"/>
                <w:sz w:val="24"/>
              </w:rPr>
            </w:pPr>
            <w:r>
              <w:rPr>
                <w:rFonts w:hint="eastAsia" w:eastAsia="黑体" w:cs="Times New Roman"/>
                <w:b/>
                <w:bCs/>
                <w:kern w:val="0"/>
                <w:sz w:val="24"/>
                <w:lang w:eastAsia="zh-CN"/>
              </w:rPr>
              <w:t>四</w:t>
            </w:r>
            <w:r>
              <w:rPr>
                <w:rFonts w:hint="default" w:ascii="Times New Roman" w:hAnsi="Times New Roman" w:eastAsia="黑体" w:cs="Times New Roman"/>
                <w:b/>
                <w:bCs/>
                <w:kern w:val="0"/>
                <w:sz w:val="24"/>
              </w:rPr>
              <w:t>级预算单位名称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2717" w:type="dxa"/>
            <w:noWrap/>
            <w:vAlign w:val="center"/>
          </w:tcPr>
          <w:p>
            <w:pPr>
              <w:widowControl/>
              <w:snapToGrid w:val="0"/>
              <w:spacing w:line="240" w:lineRule="atLeast"/>
              <w:jc w:val="center"/>
              <w:textAlignment w:val="center"/>
              <w:rPr>
                <w:rFonts w:hint="default" w:ascii="Times New Roman" w:hAnsi="Times New Roman" w:cs="Times New Roman"/>
                <w:kern w:val="0"/>
                <w:sz w:val="20"/>
                <w:szCs w:val="20"/>
              </w:rPr>
            </w:pPr>
            <w:r>
              <w:rPr>
                <w:rFonts w:hint="default" w:ascii="Times New Roman" w:hAnsi="Times New Roman" w:cs="Times New Roman"/>
                <w:color w:val="000000"/>
                <w:kern w:val="0"/>
                <w:sz w:val="20"/>
                <w:szCs w:val="20"/>
              </w:rPr>
              <w:t>1</w:t>
            </w:r>
          </w:p>
        </w:tc>
        <w:tc>
          <w:tcPr>
            <w:tcW w:w="6300" w:type="dxa"/>
            <w:noWrap/>
            <w:vAlign w:val="center"/>
          </w:tcPr>
          <w:p>
            <w:pPr>
              <w:widowControl/>
              <w:snapToGrid w:val="0"/>
              <w:spacing w:line="240" w:lineRule="atLeast"/>
              <w:jc w:val="center"/>
              <w:textAlignment w:val="center"/>
              <w:rPr>
                <w:rFonts w:hint="default" w:ascii="Times New Roman" w:hAnsi="Times New Roman" w:eastAsia="方正仿宋_GBK" w:cs="Times New Roman"/>
                <w:kern w:val="0"/>
                <w:sz w:val="20"/>
                <w:szCs w:val="20"/>
              </w:rPr>
            </w:pPr>
            <w:r>
              <w:rPr>
                <w:rFonts w:hint="eastAsia" w:eastAsia="方正仿宋_GBK" w:cs="Times New Roman"/>
                <w:color w:val="000000"/>
                <w:kern w:val="0"/>
                <w:sz w:val="20"/>
                <w:szCs w:val="20"/>
                <w:lang w:eastAsia="zh-CN"/>
              </w:rPr>
              <w:t>阿勒泰地区消防救援支队本级</w:t>
            </w:r>
            <w:r>
              <w:rPr>
                <w:rFonts w:hint="default" w:ascii="Times New Roman" w:hAnsi="Times New Roman" w:eastAsia="方正仿宋_GBK" w:cs="Times New Roman"/>
                <w:color w:val="000000"/>
                <w:kern w:val="0"/>
                <w:sz w:val="20"/>
                <w:szCs w:val="20"/>
              </w:rPr>
              <w:t>本级</w:t>
            </w:r>
          </w:p>
        </w:tc>
      </w:tr>
    </w:tbl>
    <w:p>
      <w:pPr>
        <w:spacing w:line="200" w:lineRule="exact"/>
        <w:jc w:val="center"/>
        <w:rPr>
          <w:rFonts w:hint="default" w:ascii="Times New Roman" w:hAnsi="Times New Roman" w:eastAsia="黑体" w:cs="Times New Roman"/>
          <w:b/>
          <w:sz w:val="18"/>
          <w:szCs w:val="18"/>
        </w:rPr>
        <w:sectPr>
          <w:footerReference r:id="rId3" w:type="default"/>
          <w:footerReference r:id="rId4" w:type="even"/>
          <w:pgSz w:w="11906" w:h="16838"/>
          <w:pgMar w:top="1418" w:right="1418" w:bottom="1418" w:left="1418" w:header="851" w:footer="992" w:gutter="0"/>
          <w:cols w:space="720" w:num="1"/>
          <w:docGrid w:type="lines" w:linePitch="312" w:charSpace="0"/>
        </w:sectPr>
      </w:pPr>
    </w:p>
    <w:p>
      <w:pPr>
        <w:jc w:val="center"/>
        <w:rPr>
          <w:rFonts w:hint="default" w:ascii="Times New Roman" w:hAnsi="Times New Roman" w:eastAsia="黑体" w:cs="Times New Roman"/>
          <w:b/>
          <w:sz w:val="36"/>
          <w:szCs w:val="36"/>
        </w:rPr>
      </w:pPr>
      <w:r>
        <w:rPr>
          <w:rFonts w:hint="default" w:ascii="Times New Roman" w:hAnsi="Times New Roman" w:eastAsia="黑体" w:cs="Times New Roman"/>
          <w:b/>
          <w:sz w:val="36"/>
          <w:szCs w:val="36"/>
        </w:rPr>
        <mc:AlternateContent>
          <mc:Choice Requires="wpg">
            <w:drawing>
              <wp:anchor distT="0" distB="0" distL="114300" distR="114300" simplePos="0" relativeHeight="251659264" behindDoc="1" locked="0" layoutInCell="1" allowOverlap="1">
                <wp:simplePos x="0" y="0"/>
                <wp:positionH relativeFrom="column">
                  <wp:posOffset>-1466850</wp:posOffset>
                </wp:positionH>
                <wp:positionV relativeFrom="paragraph">
                  <wp:posOffset>-929640</wp:posOffset>
                </wp:positionV>
                <wp:extent cx="8343900" cy="11094720"/>
                <wp:effectExtent l="0" t="5080" r="0" b="0"/>
                <wp:wrapNone/>
                <wp:docPr id="15" name="组合 1080"/>
                <wp:cNvGraphicFramePr/>
                <a:graphic xmlns:a="http://schemas.openxmlformats.org/drawingml/2006/main">
                  <a:graphicData uri="http://schemas.microsoft.com/office/word/2010/wordprocessingGroup">
                    <wpg:wgp>
                      <wpg:cNvGrpSpPr/>
                      <wpg:grpSpPr>
                        <a:xfrm>
                          <a:off x="0" y="0"/>
                          <a:ext cx="8343900" cy="11094720"/>
                          <a:chOff x="0" y="0"/>
                          <a:chExt cx="13140" cy="17472"/>
                        </a:xfrm>
                        <a:effectLst/>
                      </wpg:grpSpPr>
                      <wps:wsp>
                        <wps:cNvPr id="6" name="矩形 6"/>
                        <wps:cNvSpPr>
                          <a:spLocks noChangeAspect="1" noTextEdit="1"/>
                        </wps:cNvSpPr>
                        <wps:spPr>
                          <a:xfrm>
                            <a:off x="0" y="0"/>
                            <a:ext cx="13140" cy="17472"/>
                          </a:xfrm>
                          <a:prstGeom prst="rect">
                            <a:avLst/>
                          </a:prstGeom>
                          <a:noFill/>
                          <a:ln>
                            <a:noFill/>
                          </a:ln>
                          <a:effectLst/>
                        </wps:spPr>
                        <wps:bodyPr upright="1"/>
                      </wps:wsp>
                      <wpg:grpSp>
                        <wpg:cNvPr id="14" name="组合 14"/>
                        <wpg:cNvGrpSpPr/>
                        <wpg:grpSpPr>
                          <a:xfrm>
                            <a:off x="540" y="0"/>
                            <a:ext cx="11830" cy="16969"/>
                            <a:chOff x="0" y="0"/>
                            <a:chExt cx="11830" cy="16969"/>
                          </a:xfrm>
                          <a:effectLst/>
                        </wpg:grpSpPr>
                        <wps:wsp>
                          <wps:cNvPr id="7" name="矩形 7"/>
                          <wps:cNvSpPr/>
                          <wps:spPr>
                            <a:xfrm>
                              <a:off x="6836" y="0"/>
                              <a:ext cx="4994" cy="16969"/>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wpg:grpSp>
                          <wpg:cNvPr id="12" name="组合 12"/>
                          <wpg:cNvGrpSpPr/>
                          <wpg:grpSpPr>
                            <a:xfrm>
                              <a:off x="3600" y="0"/>
                              <a:ext cx="422" cy="16848"/>
                              <a:chOff x="0" y="0"/>
                              <a:chExt cx="422" cy="16848"/>
                            </a:xfrm>
                            <a:effectLst/>
                          </wpg:grpSpPr>
                          <wps:wsp>
                            <wps:cNvPr id="8" name="直接连接符 8"/>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9" name="直接连接符 9"/>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0" name="直接连接符 10"/>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1" name="直接连接符 11"/>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grpSp>
                        <wps:wsp>
                          <wps:cNvPr id="13" name="文本框 13"/>
                          <wps:cNvSpPr txBox="1"/>
                          <wps:spPr>
                            <a:xfrm>
                              <a:off x="0" y="6396"/>
                              <a:ext cx="11821"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阿勒泰地区消防救援支队本级</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wps:txbx>
                          <wps:bodyPr upright="1"/>
                        </wps:wsp>
                      </wpg:grpSp>
                    </wpg:wgp>
                  </a:graphicData>
                </a:graphic>
              </wp:anchor>
            </w:drawing>
          </mc:Choice>
          <mc:Fallback>
            <w:pict>
              <v:group id="组合 1080" o:spid="_x0000_s1026" o:spt="203" style="position:absolute;left:0pt;margin-left:-115.5pt;margin-top:-73.2pt;height:873.6pt;width:657pt;z-index:-251657216;mso-width-relative:page;mso-height-relative:page;" coordsize="13140,17472" o:gfxdata="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">
                <o:lock v:ext="edit" aspectratio="f"/>
                <v:rect id="_x0000_s1026" o:spid="_x0000_s1026" o:spt="1" style="position:absolute;left:0;top:0;height:17472;width:1314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fill on="f" focussize="0,0"/>
                  <v:stroke on="f"/>
                  <v:imagedata o:title=""/>
                  <o:lock v:ext="edit" text="t" aspectratio="t"/>
                </v:rect>
                <v:group id="_x0000_s1026" o:spid="_x0000_s1026" o:spt="203" style="position:absolute;left:540;top:0;height:16969;width:11830;" coordsize="11830,16969"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rect id="_x0000_s1026" o:spid="_x0000_s1026" o:spt="1" style="position:absolute;left:6836;top:0;height:16969;width:4994;" fillcolor="#CCFFCC" filled="t" stroked="t" coordsize="21600,21600" o:gfxdata="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hKf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rect>
                  <v:group id="_x0000_s1026" o:spid="_x0000_s1026" o:spt="203" style="position:absolute;left:3600;top:0;height:16848;width:422;" coordsize="422,16848"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line id="_x0000_s1026" o:spid="_x0000_s1026" o:spt="20" style="position:absolute;left:156;top:0;height:16848;width:2;" filled="f" stroked="t" coordsize="21600,21600" o:gfxdata="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W3MVvQAA&#10;ANo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jRfWjr8AAADa&#10;AAAADwAAAGRycy9kb3ducmV2LnhtbEWPQWvCQBSE70L/w/IKvZlNPFiNbkIRK4UWxCja4yP7TILZ&#10;tzG7Vdtf3y0UPA4z8w0zz2+mFRfqXWNZQRLFIIhLqxuuFOy2r8MJCOeRNbaWScE3Ocizh8EcU22v&#10;vKFL4SsRIOxSVFB736VSurImgy6yHXHwjrY36IPsK6l7vAa4aeUojsfSYMNhocaOFjWVp+LLKJi8&#10;v5yX+49i/CNXx/XzIbGn9epTqafHJJ6B8HTz9/B/+00rmMLflXADZPY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0X1o6/&#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VGK/S7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6+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Riv0u/&#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Oy4a0L0AAADb&#10;AAAADwAAAGRycy9kb3ducmV2LnhtbEVPTWvCQBC9C/0Pywi9mU08WIlZpUiVQgvSWGqPQ3ZMgtnZ&#10;NLtNrL++Kwje5vE+J1udTSN66lxtWUESxSCIC6trLhV87jeTOQjnkTU2lknBHzlYLR9GGabaDvxB&#10;fe5LEULYpaig8r5NpXRFRQZdZFviwB1tZ9AH2JVSdziEcNPIaRzPpMGaQ0OFLa0rKk75r1Ewf3v+&#10;efl6z2cXuT3ung6JPe2230o9jpN4AcLT2d/FN/erDvMTuP4SDpDL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LhrQ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group>
                  <v:shape id="_x0000_s1026" o:spid="_x0000_s1026" o:spt="202" type="#_x0000_t202" style="position:absolute;left:0;top:6396;height:3588;width:11821;" fillcolor="#CC99FF" filled="t" stroked="t" coordsize="21600,21600" o:gfxdata="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6R9iE7gAAADbAAAA&#10;DwAAAAAAAAABACAAAAAiAAAAZHJzL2Rvd25yZXYueG1sUEsBAhQAFAAAAAgAh07iQDMvBZ47AAAA&#10;OQAAABAAAAAAAAAAAQAgAAAABwEAAGRycy9zaGFwZXhtbC54bWxQSwUGAAAAAAYABgBbAQAAsQMA&#10;AAAA&#10;">
                    <v:fill on="t" focussize="0,0"/>
                    <v:stroke color="#000000" joinstyle="miter"/>
                    <v:imagedata o:title=""/>
                    <o:lock v:ext="edit" aspectratio="f"/>
                    <v:textbo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阿勒泰地区消防救援支队本级</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v:textbox>
                  </v:shape>
                </v:group>
              </v:group>
            </w:pict>
          </mc:Fallback>
        </mc:AlternateContent>
      </w: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widowControl/>
        <w:jc w:val="center"/>
        <w:rPr>
          <w:rFonts w:hint="default" w:ascii="Times New Roman" w:hAnsi="Times New Roman" w:cs="Times New Roman"/>
          <w:b/>
          <w:bCs/>
          <w:kern w:val="0"/>
          <w:sz w:val="24"/>
        </w:rPr>
      </w:pPr>
    </w:p>
    <w:p>
      <w:pPr>
        <w:widowControl/>
        <w:ind w:left="-542" w:leftChars="-770" w:hanging="1075" w:hangingChars="448"/>
        <w:jc w:val="center"/>
        <w:rPr>
          <w:rFonts w:hint="default" w:ascii="Times New Roman" w:hAnsi="Times New Roman" w:cs="Times New Roman"/>
          <w:b/>
          <w:bCs/>
          <w:kern w:val="0"/>
          <w:sz w:val="24"/>
        </w:rPr>
      </w:pPr>
    </w:p>
    <w:p>
      <w:pPr>
        <w:widowControl/>
        <w:ind w:left="-1079" w:leftChars="-514"/>
        <w:jc w:val="center"/>
        <w:rPr>
          <w:rFonts w:hint="default" w:ascii="Times New Roman" w:hAnsi="Times New Roman" w:cs="Times New Roman"/>
          <w:b/>
          <w:bCs/>
          <w:kern w:val="0"/>
          <w:sz w:val="24"/>
        </w:rPr>
      </w:pPr>
    </w:p>
    <w:p>
      <w:pPr>
        <w:ind w:leftChars="-599" w:hanging="1252" w:hangingChars="348"/>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ind w:left="-3" w:leftChars="-171" w:hanging="356" w:hangingChars="99"/>
        <w:rPr>
          <w:rFonts w:hint="default" w:ascii="Times New Roman" w:hAnsi="Times New Roman" w:eastAsia="黑体" w:cs="Times New Roman"/>
          <w:b/>
          <w:sz w:val="36"/>
          <w:szCs w:val="36"/>
        </w:rPr>
      </w:pPr>
    </w:p>
    <w:tbl>
      <w:tblPr>
        <w:tblStyle w:val="5"/>
        <w:tblW w:w="1005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3120"/>
        <w:gridCol w:w="1961"/>
        <w:gridCol w:w="3049"/>
        <w:gridCol w:w="19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00" w:hRule="atLeast"/>
        </w:trPr>
        <w:tc>
          <w:tcPr>
            <w:tcW w:w="3120"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961"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3049"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926"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5" w:hRule="atLeast"/>
        </w:trPr>
        <w:tc>
          <w:tcPr>
            <w:tcW w:w="10056" w:type="dxa"/>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部门收支总表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0" w:hRule="atLeast"/>
        </w:trPr>
        <w:tc>
          <w:tcPr>
            <w:tcW w:w="312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阿勒泰地区消防救援支队本级</w:t>
            </w:r>
          </w:p>
        </w:tc>
        <w:tc>
          <w:tcPr>
            <w:tcW w:w="1961" w:type="dxa"/>
            <w:tcBorders>
              <w:top w:val="nil"/>
              <w:left w:val="nil"/>
              <w:bottom w:val="nil"/>
              <w:right w:val="nil"/>
            </w:tcBorders>
            <w:shd w:val="clear" w:color="auto" w:fill="auto"/>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3049" w:type="dxa"/>
            <w:tcBorders>
              <w:top w:val="nil"/>
              <w:left w:val="nil"/>
              <w:bottom w:val="nil"/>
              <w:right w:val="nil"/>
            </w:tcBorders>
            <w:shd w:val="clear" w:color="auto" w:fill="auto"/>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50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收      入</w:t>
            </w:r>
          </w:p>
        </w:tc>
        <w:tc>
          <w:tcPr>
            <w:tcW w:w="4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w:t>
            </w:r>
          </w:p>
        </w:tc>
        <w:tc>
          <w:tcPr>
            <w:tcW w:w="19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c>
          <w:tcPr>
            <w:tcW w:w="30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w:t>
            </w:r>
          </w:p>
        </w:tc>
        <w:tc>
          <w:tcPr>
            <w:tcW w:w="19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一、一般公共预算拨款收入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7,497.38</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一、社会保障和就业支出</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639.93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二、政府性基金预算拨款收入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二、卫生健康支出</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599.00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三、国有资本经营预算拨款收入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三、住房保障支出</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493.50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四、事业收入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四、灾害防治及应急管理支出</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15,653.84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五、事业单位经营收入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六、其他收入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2,775.87</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本年收入合计</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10,273.25</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本年支出合计</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17,386.27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使用非财政拨款结余</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结转下年（非财政拨款）</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上年结转</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7,113.02</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收    入    总    计</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b/>
                <w:bCs/>
                <w:i w:val="0"/>
                <w:color w:val="000000"/>
                <w:kern w:val="0"/>
                <w:sz w:val="16"/>
                <w:szCs w:val="16"/>
                <w:u w:val="none"/>
                <w:lang w:val="en-US" w:eastAsia="zh-CN" w:bidi="ar"/>
              </w:rPr>
              <w:t>17,386.27</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支    出    总    计</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b/>
                <w:bCs/>
                <w:i w:val="0"/>
                <w:color w:val="000000"/>
                <w:kern w:val="0"/>
                <w:sz w:val="16"/>
                <w:szCs w:val="16"/>
                <w:u w:val="none"/>
                <w:lang w:val="en-US" w:eastAsia="zh-CN" w:bidi="ar"/>
              </w:rPr>
              <w:t>17,386.27</w:t>
            </w:r>
          </w:p>
        </w:tc>
      </w:tr>
    </w:tbl>
    <w:p>
      <w:pPr>
        <w:rPr>
          <w:rFonts w:hint="default" w:ascii="Times New Roman" w:hAnsi="Times New Roman" w:eastAsia="黑体" w:cs="Times New Roman"/>
          <w:b/>
          <w:sz w:val="36"/>
          <w:szCs w:val="36"/>
          <w:lang w:eastAsia="zh-CN"/>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tbl>
      <w:tblPr>
        <w:tblStyle w:val="5"/>
        <w:tblW w:w="934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90"/>
        <w:gridCol w:w="1365"/>
        <w:gridCol w:w="1320"/>
        <w:gridCol w:w="1125"/>
        <w:gridCol w:w="1050"/>
        <w:gridCol w:w="1245"/>
        <w:gridCol w:w="1125"/>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30" w:hRule="atLeast"/>
        </w:trPr>
        <w:tc>
          <w:tcPr>
            <w:tcW w:w="99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36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320"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5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24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5" w:hRule="atLeast"/>
        </w:trPr>
        <w:tc>
          <w:tcPr>
            <w:tcW w:w="9345" w:type="dxa"/>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部门收入总表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8220"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阿勒泰地区消防救援支队本级</w:t>
            </w:r>
          </w:p>
        </w:tc>
        <w:tc>
          <w:tcPr>
            <w:tcW w:w="112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trPr>
        <w:tc>
          <w:tcPr>
            <w:tcW w:w="2355"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34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上年结转</w:t>
            </w:r>
          </w:p>
        </w:tc>
        <w:tc>
          <w:tcPr>
            <w:tcW w:w="34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trPr>
        <w:tc>
          <w:tcPr>
            <w:tcW w:w="2355"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一般公共预算结转资金</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其他资金</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一般公共预算拨款</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75" w:hRule="atLeast"/>
        </w:trPr>
        <w:tc>
          <w:tcPr>
            <w:tcW w:w="235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cs="Times New Roman"/>
                <w:b/>
                <w:bCs/>
                <w:i w:val="0"/>
                <w:color w:val="000000"/>
                <w:sz w:val="16"/>
                <w:szCs w:val="16"/>
                <w:u w:val="none"/>
                <w:lang w:val="en-US" w:eastAsia="zh-CN"/>
              </w:rPr>
              <w:t>17386.27</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7113.02</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2891.77</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4221.25</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10273.25</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7497.38</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2775.87</w:t>
            </w:r>
          </w:p>
        </w:tc>
      </w:tr>
    </w:tbl>
    <w:p>
      <w:pPr>
        <w:pStyle w:val="2"/>
        <w:rPr>
          <w:rFonts w:hint="default" w:ascii="Times New Roman" w:hAnsi="Times New Roman" w:cs="Times New Roman"/>
        </w:rPr>
      </w:pPr>
    </w:p>
    <w:p>
      <w:pPr>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tbl>
      <w:tblPr>
        <w:tblStyle w:val="5"/>
        <w:tblW w:w="933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795"/>
        <w:gridCol w:w="2715"/>
        <w:gridCol w:w="1021"/>
        <w:gridCol w:w="1125"/>
        <w:gridCol w:w="900"/>
        <w:gridCol w:w="888"/>
        <w:gridCol w:w="937"/>
        <w:gridCol w:w="9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79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271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21"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900"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888"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937"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95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5" w:hRule="atLeast"/>
        </w:trPr>
        <w:tc>
          <w:tcPr>
            <w:tcW w:w="9331" w:type="dxa"/>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部门支出总表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8381"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阿勒泰地区消防救援支队本级</w:t>
            </w:r>
          </w:p>
        </w:tc>
        <w:tc>
          <w:tcPr>
            <w:tcW w:w="95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科目代码</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科目名称</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合计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基本支出</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项目支出</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上缴上级</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支出</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事业单位</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经营支出</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对附属单位</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208</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社会保障和就业支出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639.93</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639.93</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20805</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行政事业单位养老支出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639.93</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639.93</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2080505</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机关事业单位基本养老保险缴费支出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426.62</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426.62</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2080506</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机关事业单位职业年金缴费支出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213.31</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213.31</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210</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卫生健康支出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599.00</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599.00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21011</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行政事业单位医疗</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599.00</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599.00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2101101</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行政单位医疗</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575.00</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575.00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2101199</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其他行政事业单位医疗支出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24.00</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24.00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221</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住房保障支出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493.50</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493.50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22102</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住房改革支出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493.50</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493.50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2210201</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住房公积金</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493.50</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493.50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224</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灾害防治及应急管理支出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15,653.84</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14,189.46</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1,464.38</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22402</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消防救援事务</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15,653.84</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14,189.46</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1,464.38</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2240201</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 xml:space="preserve"> 行政运行</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14,189.46</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14,189.46</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2240204</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消防应急救援</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1,464.38</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1,464.38</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合计</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ascii="Times New Roman" w:hAnsi="Times New Roman" w:eastAsia="宋体" w:cs="Times New Roman"/>
                <w:b/>
                <w:bCs/>
                <w:i w:val="0"/>
                <w:color w:val="000000"/>
                <w:kern w:val="0"/>
                <w:sz w:val="16"/>
                <w:szCs w:val="16"/>
                <w:u w:val="none"/>
                <w:lang w:val="en-US" w:eastAsia="zh-CN" w:bidi="ar"/>
              </w:rPr>
              <w:t>17,386.27</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ascii="Times New Roman" w:hAnsi="Times New Roman" w:eastAsia="宋体" w:cs="Times New Roman"/>
                <w:b/>
                <w:bCs/>
                <w:i w:val="0"/>
                <w:color w:val="000000"/>
                <w:kern w:val="0"/>
                <w:sz w:val="16"/>
                <w:szCs w:val="16"/>
                <w:u w:val="none"/>
                <w:lang w:val="en-US" w:eastAsia="zh-CN" w:bidi="ar"/>
              </w:rPr>
              <w:t>15,921.89</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ascii="Times New Roman" w:hAnsi="Times New Roman" w:eastAsia="宋体" w:cs="Times New Roman"/>
                <w:b/>
                <w:bCs/>
                <w:i w:val="0"/>
                <w:color w:val="000000"/>
                <w:kern w:val="0"/>
                <w:sz w:val="16"/>
                <w:szCs w:val="16"/>
                <w:u w:val="none"/>
                <w:lang w:val="en-US" w:eastAsia="zh-CN" w:bidi="ar"/>
              </w:rPr>
              <w:t>1,464.38</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r>
    </w:tbl>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5"/>
        <w:tblW w:w="936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685"/>
        <w:gridCol w:w="1759"/>
        <w:gridCol w:w="3025"/>
        <w:gridCol w:w="19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30" w:hRule="atLeast"/>
        </w:trPr>
        <w:tc>
          <w:tcPr>
            <w:tcW w:w="268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759"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30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9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9369" w:type="dxa"/>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财政拨款收支总表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7469" w:type="dxa"/>
            <w:gridSpan w:val="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阿勒泰地区消防救援支队本级</w:t>
            </w:r>
          </w:p>
        </w:tc>
        <w:tc>
          <w:tcPr>
            <w:tcW w:w="19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44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收      入</w:t>
            </w:r>
          </w:p>
        </w:tc>
        <w:tc>
          <w:tcPr>
            <w:tcW w:w="49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    目</w:t>
            </w:r>
          </w:p>
        </w:tc>
        <w:tc>
          <w:tcPr>
            <w:tcW w:w="1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c>
          <w:tcPr>
            <w:tcW w:w="30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    目</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一、本年收入</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7,497.38</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一、本年支出</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10,389.15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（一）一般公共预算拨款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7,497.38</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（一）社会保障和就业支出</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639.93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（二）政府性基金预算拨款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（二）卫生健康支出</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599.00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（三）国有资本经营预算拨款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（三）住房保障支出</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（四）灾害防治及应急管理支出</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8,670.22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二、上年结转</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2,891.77</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（一）一般公共预算拨款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2,891.77</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（二）政府性基金预算拨款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（三）国有资本经营预算拨款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 xml:space="preserve">     收    入    总    计</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b/>
                <w:bCs/>
                <w:i w:val="0"/>
                <w:color w:val="000000"/>
                <w:kern w:val="0"/>
                <w:sz w:val="16"/>
                <w:szCs w:val="16"/>
                <w:u w:val="none"/>
                <w:lang w:val="en-US" w:eastAsia="zh-CN" w:bidi="ar"/>
              </w:rPr>
              <w:t>10,389.15</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 xml:space="preserve">     支    出    总    计</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b/>
                <w:bCs/>
                <w:i w:val="0"/>
                <w:color w:val="000000"/>
                <w:kern w:val="0"/>
                <w:sz w:val="16"/>
                <w:szCs w:val="16"/>
                <w:u w:val="none"/>
                <w:lang w:val="en-US" w:eastAsia="zh-CN" w:bidi="ar"/>
              </w:rPr>
              <w:t>10,389.15</w:t>
            </w:r>
          </w:p>
        </w:tc>
      </w:tr>
    </w:tbl>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5"/>
        <w:tblW w:w="92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00"/>
        <w:gridCol w:w="3230"/>
        <w:gridCol w:w="1050"/>
        <w:gridCol w:w="976"/>
        <w:gridCol w:w="1050"/>
        <w:gridCol w:w="1013"/>
        <w:gridCol w:w="9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5" w:hRule="atLeast"/>
        </w:trPr>
        <w:tc>
          <w:tcPr>
            <w:tcW w:w="90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323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5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976"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5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13"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987"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55" w:hRule="atLeast"/>
        </w:trPr>
        <w:tc>
          <w:tcPr>
            <w:tcW w:w="9206"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一般公共预算支出表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0" w:hRule="atLeast"/>
        </w:trPr>
        <w:tc>
          <w:tcPr>
            <w:tcW w:w="821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阿勒泰地区消防救援支队本级</w:t>
            </w:r>
          </w:p>
        </w:tc>
        <w:tc>
          <w:tcPr>
            <w:tcW w:w="987"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32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507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本年一般公共预算支出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32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基本支出</w:t>
            </w:r>
          </w:p>
        </w:tc>
        <w:tc>
          <w:tcPr>
            <w:tcW w:w="98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32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208</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社会保障和就业支出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639.93</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639.93</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639.93</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20805</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行政事业单位养老支出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639.93</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639.93</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639.93</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2080505</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机关事业单位基本养老保险缴费支出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426.62</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426.62</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426.62</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2080506</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机关事业单位职业年金缴费支出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213.31</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213.31</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213.31</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210</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卫生健康支出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599.00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599.00</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599.00</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21011</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行政事业单位医疗</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599.00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599.00</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599.00</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2101101</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行政单位医疗</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575.00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575.00</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575.00</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2101199</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其他行政事业单位医疗支出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24.00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24.00</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24.00</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221</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住房保障支出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480.00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480.00</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480.00</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22102</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住房改革支出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480.00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480.00</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480.00</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2210201</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住房公积金</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480.00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480.00</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480.00</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灾害防治及应急管理支出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5,778.45</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5,626.45</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5,175.85</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450.60</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152.00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22402</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消防救援事务</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5,778.45</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5,626.45</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5,175.85</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450.60</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152.00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2240201</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行政运行</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5,626.45</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5,626.45</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5,175.85</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450.60</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2240204</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消防应急救援</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152.00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152.00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ascii="Times New Roman" w:hAnsi="Times New Roman" w:eastAsia="宋体" w:cs="Times New Roman"/>
                <w:b/>
                <w:bCs/>
                <w:i w:val="0"/>
                <w:color w:val="000000"/>
                <w:kern w:val="0"/>
                <w:sz w:val="16"/>
                <w:szCs w:val="16"/>
                <w:u w:val="none"/>
                <w:lang w:val="en-US" w:eastAsia="zh-CN" w:bidi="ar"/>
              </w:rPr>
              <w:t>7,497.38</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ascii="Times New Roman" w:hAnsi="Times New Roman" w:eastAsia="宋体" w:cs="Times New Roman"/>
                <w:b/>
                <w:bCs/>
                <w:i w:val="0"/>
                <w:color w:val="000000"/>
                <w:kern w:val="0"/>
                <w:sz w:val="16"/>
                <w:szCs w:val="16"/>
                <w:u w:val="none"/>
                <w:lang w:val="en-US" w:eastAsia="zh-CN" w:bidi="ar"/>
              </w:rPr>
              <w:t>7,345.38</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ascii="Times New Roman" w:hAnsi="Times New Roman" w:eastAsia="宋体" w:cs="Times New Roman"/>
                <w:b/>
                <w:bCs/>
                <w:i w:val="0"/>
                <w:color w:val="000000"/>
                <w:kern w:val="0"/>
                <w:sz w:val="16"/>
                <w:szCs w:val="16"/>
                <w:u w:val="none"/>
                <w:lang w:val="en-US" w:eastAsia="zh-CN" w:bidi="ar"/>
              </w:rPr>
              <w:t>6,894.78</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ascii="Times New Roman" w:hAnsi="Times New Roman" w:eastAsia="宋体" w:cs="Times New Roman"/>
                <w:b/>
                <w:bCs/>
                <w:i w:val="0"/>
                <w:color w:val="000000"/>
                <w:kern w:val="0"/>
                <w:sz w:val="16"/>
                <w:szCs w:val="16"/>
                <w:u w:val="none"/>
                <w:lang w:val="en-US" w:eastAsia="zh-CN" w:bidi="ar"/>
              </w:rPr>
              <w:t>450.60</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ascii="Times New Roman" w:hAnsi="Times New Roman" w:eastAsia="宋体" w:cs="Times New Roman"/>
                <w:b/>
                <w:bCs/>
                <w:i w:val="0"/>
                <w:color w:val="000000"/>
                <w:kern w:val="0"/>
                <w:sz w:val="16"/>
                <w:szCs w:val="16"/>
                <w:u w:val="none"/>
                <w:lang w:val="en-US" w:eastAsia="zh-CN" w:bidi="ar"/>
              </w:rPr>
              <w:t>152.00</w:t>
            </w:r>
          </w:p>
        </w:tc>
      </w:tr>
    </w:tbl>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tbl>
      <w:tblPr>
        <w:tblStyle w:val="5"/>
        <w:tblW w:w="92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106"/>
        <w:gridCol w:w="2575"/>
        <w:gridCol w:w="1738"/>
        <w:gridCol w:w="1687"/>
        <w:gridCol w:w="21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5" w:hRule="atLeast"/>
        </w:trPr>
        <w:tc>
          <w:tcPr>
            <w:tcW w:w="1106"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257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738"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687"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21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75" w:hRule="atLeast"/>
        </w:trPr>
        <w:tc>
          <w:tcPr>
            <w:tcW w:w="9206" w:type="dxa"/>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106" w:type="dxa"/>
            <w:gridSpan w:val="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阿勒泰地区消防救援支队本级</w:t>
            </w:r>
          </w:p>
        </w:tc>
        <w:tc>
          <w:tcPr>
            <w:tcW w:w="21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6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部门预算支出经济分类科目</w:t>
            </w:r>
          </w:p>
        </w:tc>
        <w:tc>
          <w:tcPr>
            <w:tcW w:w="55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1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1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b/>
                <w:i w:val="0"/>
                <w:color w:val="000000"/>
                <w:sz w:val="16"/>
                <w:szCs w:val="16"/>
                <w:u w:val="none"/>
              </w:rPr>
            </w:pPr>
            <w:r>
              <w:rPr>
                <w:rFonts w:hint="default" w:ascii="Times New Roman" w:hAnsi="Times New Roman" w:eastAsia="宋体" w:cs="Times New Roman"/>
                <w:b/>
                <w:i w:val="0"/>
                <w:color w:val="000000"/>
                <w:kern w:val="0"/>
                <w:sz w:val="16"/>
                <w:szCs w:val="16"/>
                <w:u w:val="none"/>
                <w:lang w:val="en-US" w:eastAsia="zh-CN" w:bidi="ar"/>
              </w:rPr>
              <w:t>301</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工资福利支出</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ascii="Times New Roman" w:hAnsi="Times New Roman" w:eastAsia="宋体" w:cs="Times New Roman"/>
                <w:b/>
                <w:bCs/>
                <w:i w:val="0"/>
                <w:color w:val="000000"/>
                <w:kern w:val="0"/>
                <w:sz w:val="16"/>
                <w:szCs w:val="16"/>
                <w:u w:val="none"/>
                <w:lang w:val="en-US" w:eastAsia="zh-CN" w:bidi="ar"/>
              </w:rPr>
              <w:t>6,809.58</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ascii="Times New Roman" w:hAnsi="Times New Roman" w:eastAsia="宋体" w:cs="Times New Roman"/>
                <w:b/>
                <w:bCs/>
                <w:i w:val="0"/>
                <w:color w:val="000000"/>
                <w:kern w:val="0"/>
                <w:sz w:val="16"/>
                <w:szCs w:val="16"/>
                <w:u w:val="none"/>
                <w:lang w:val="en-US" w:eastAsia="zh-CN" w:bidi="ar"/>
              </w:rPr>
              <w:t>6,809.58</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30101</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基本工资</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1,760.38</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1,760.38</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30102</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津贴补贴</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3,269.27</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3,269.27</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30108</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机关事业单位基本养老保险缴费</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426.62</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426.62</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30109</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职业年金缴费</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213.31</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213.31</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30110</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职工基本医疗保险缴费</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575.00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575.00</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30113</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住房公积金</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480.00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480.00</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30114</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医疗费</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24.00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24.00</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30199</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其他工资福利支出</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61.00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61.00</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b/>
                <w:i w:val="0"/>
                <w:color w:val="000000"/>
                <w:sz w:val="16"/>
                <w:szCs w:val="16"/>
                <w:u w:val="none"/>
              </w:rPr>
            </w:pPr>
            <w:r>
              <w:rPr>
                <w:rFonts w:hint="default" w:ascii="Times New Roman" w:hAnsi="Times New Roman" w:eastAsia="宋体" w:cs="Times New Roman"/>
                <w:b/>
                <w:i w:val="0"/>
                <w:color w:val="000000"/>
                <w:kern w:val="0"/>
                <w:sz w:val="16"/>
                <w:szCs w:val="16"/>
                <w:u w:val="none"/>
                <w:lang w:val="en-US" w:eastAsia="zh-CN" w:bidi="ar"/>
              </w:rPr>
              <w:t>302</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商品和服务支出</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ascii="Times New Roman" w:hAnsi="Times New Roman" w:eastAsia="宋体" w:cs="Times New Roman"/>
                <w:b/>
                <w:bCs/>
                <w:i w:val="0"/>
                <w:color w:val="000000"/>
                <w:kern w:val="0"/>
                <w:sz w:val="16"/>
                <w:szCs w:val="16"/>
                <w:u w:val="none"/>
                <w:lang w:val="en-US" w:eastAsia="zh-CN" w:bidi="ar"/>
              </w:rPr>
              <w:t>450.60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ascii="Times New Roman" w:hAnsi="Times New Roman" w:eastAsia="宋体" w:cs="Times New Roman"/>
                <w:b/>
                <w:bCs/>
                <w:i w:val="0"/>
                <w:color w:val="000000"/>
                <w:kern w:val="0"/>
                <w:sz w:val="16"/>
                <w:szCs w:val="16"/>
                <w:u w:val="none"/>
                <w:lang w:val="en-US" w:eastAsia="zh-CN" w:bidi="ar"/>
              </w:rPr>
              <w:t>450.60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30201</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办公费</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20.00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30206</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电费</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60.00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30207</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邮电费</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20.00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30211</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差旅费</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16.00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16.00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30213</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维修（护）费</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125.00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125.00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30225</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专用燃料费</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76.00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76.00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30226</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劳务费</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18.00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18.00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30231</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公务用车运行维护费</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65.00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65.00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30299</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其他商品和服务支出</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50.60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50.60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b/>
                <w:i w:val="0"/>
                <w:color w:val="000000"/>
                <w:sz w:val="16"/>
                <w:szCs w:val="16"/>
                <w:u w:val="none"/>
              </w:rPr>
            </w:pPr>
            <w:r>
              <w:rPr>
                <w:rFonts w:hint="default" w:ascii="Times New Roman" w:hAnsi="Times New Roman" w:eastAsia="宋体" w:cs="Times New Roman"/>
                <w:b/>
                <w:i w:val="0"/>
                <w:color w:val="000000"/>
                <w:kern w:val="0"/>
                <w:sz w:val="16"/>
                <w:szCs w:val="16"/>
                <w:u w:val="none"/>
                <w:lang w:val="en-US" w:eastAsia="zh-CN" w:bidi="ar"/>
              </w:rPr>
              <w:t>303</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对个人和家庭的补助</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ascii="Times New Roman" w:hAnsi="Times New Roman" w:eastAsia="宋体" w:cs="Times New Roman"/>
                <w:b/>
                <w:bCs/>
                <w:i w:val="0"/>
                <w:color w:val="000000"/>
                <w:kern w:val="0"/>
                <w:sz w:val="16"/>
                <w:szCs w:val="16"/>
                <w:u w:val="none"/>
                <w:lang w:val="en-US" w:eastAsia="zh-CN" w:bidi="ar"/>
              </w:rPr>
              <w:t>85.20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ascii="Times New Roman" w:hAnsi="Times New Roman" w:eastAsia="宋体" w:cs="Times New Roman"/>
                <w:b/>
                <w:bCs/>
                <w:i w:val="0"/>
                <w:color w:val="000000"/>
                <w:kern w:val="0"/>
                <w:sz w:val="16"/>
                <w:szCs w:val="16"/>
                <w:u w:val="none"/>
                <w:lang w:val="en-US" w:eastAsia="zh-CN" w:bidi="ar"/>
              </w:rPr>
              <w:t>85.20</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30304</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抚恤金</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4.20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4.20</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30309</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奖励金</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4.00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4.00</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30399</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其他对个人和家庭的补助</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77.00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77.00</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6"/>
                <w:szCs w:val="16"/>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ascii="Times New Roman" w:hAnsi="Times New Roman" w:eastAsia="宋体" w:cs="Times New Roman"/>
                <w:b/>
                <w:bCs/>
                <w:i w:val="0"/>
                <w:color w:val="000000"/>
                <w:kern w:val="0"/>
                <w:sz w:val="16"/>
                <w:szCs w:val="16"/>
                <w:u w:val="none"/>
                <w:lang w:val="en-US" w:eastAsia="zh-CN" w:bidi="ar"/>
              </w:rPr>
              <w:t>7,345.38</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ascii="Times New Roman" w:hAnsi="Times New Roman" w:eastAsia="宋体" w:cs="Times New Roman"/>
                <w:b/>
                <w:bCs/>
                <w:i w:val="0"/>
                <w:color w:val="000000"/>
                <w:kern w:val="0"/>
                <w:sz w:val="16"/>
                <w:szCs w:val="16"/>
                <w:u w:val="none"/>
                <w:lang w:val="en-US" w:eastAsia="zh-CN" w:bidi="ar"/>
              </w:rPr>
              <w:t>6,894.78</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ascii="Times New Roman" w:hAnsi="Times New Roman" w:eastAsia="宋体" w:cs="Times New Roman"/>
                <w:b/>
                <w:bCs/>
                <w:i w:val="0"/>
                <w:color w:val="000000"/>
                <w:kern w:val="0"/>
                <w:sz w:val="16"/>
                <w:szCs w:val="16"/>
                <w:u w:val="none"/>
                <w:lang w:val="en-US" w:eastAsia="zh-CN" w:bidi="ar"/>
              </w:rPr>
              <w:t>450.60</w:t>
            </w:r>
          </w:p>
        </w:tc>
      </w:tr>
    </w:tbl>
    <w:p>
      <w:pPr>
        <w:jc w:val="left"/>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tbl>
      <w:tblPr>
        <w:tblStyle w:val="5"/>
        <w:tblW w:w="97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55"/>
        <w:gridCol w:w="1605"/>
        <w:gridCol w:w="996"/>
        <w:gridCol w:w="888"/>
        <w:gridCol w:w="1537"/>
        <w:gridCol w:w="1750"/>
        <w:gridCol w:w="20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5" w:hRule="atLeast"/>
        </w:trPr>
        <w:tc>
          <w:tcPr>
            <w:tcW w:w="85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60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996"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888"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537"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750"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207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9706"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政府性基金预算支出表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631"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阿勒泰地区消防救援支队本级</w:t>
            </w:r>
          </w:p>
        </w:tc>
        <w:tc>
          <w:tcPr>
            <w:tcW w:w="207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16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724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9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417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基本支出</w:t>
            </w:r>
          </w:p>
        </w:tc>
        <w:tc>
          <w:tcPr>
            <w:tcW w:w="207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c>
          <w:tcPr>
            <w:tcW w:w="20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b/>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r>
    </w:tbl>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5"/>
        <w:tblW w:w="97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55"/>
        <w:gridCol w:w="1605"/>
        <w:gridCol w:w="984"/>
        <w:gridCol w:w="1537"/>
        <w:gridCol w:w="1338"/>
        <w:gridCol w:w="1462"/>
        <w:gridCol w:w="19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5" w:hRule="atLeast"/>
        </w:trPr>
        <w:tc>
          <w:tcPr>
            <w:tcW w:w="85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60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984"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537"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338"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462"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92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9706"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国有资本经营预算支出表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781"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阿勒泰地区消防救援支队本级</w:t>
            </w:r>
          </w:p>
        </w:tc>
        <w:tc>
          <w:tcPr>
            <w:tcW w:w="192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16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724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本年国有资本经营预算支出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433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基本支出</w:t>
            </w:r>
          </w:p>
        </w:tc>
        <w:tc>
          <w:tcPr>
            <w:tcW w:w="192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bl>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5"/>
        <w:tblW w:w="973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168"/>
        <w:gridCol w:w="1661"/>
        <w:gridCol w:w="1477"/>
        <w:gridCol w:w="1581"/>
        <w:gridCol w:w="1373"/>
        <w:gridCol w:w="14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15" w:hRule="atLeast"/>
        </w:trPr>
        <w:tc>
          <w:tcPr>
            <w:tcW w:w="9737" w:type="dxa"/>
            <w:gridSpan w:val="6"/>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一般公共预算“三公”经费支出表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260" w:type="dxa"/>
            <w:gridSpan w:val="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单位名称：</w:t>
            </w:r>
            <w:r>
              <w:rPr>
                <w:rFonts w:hint="eastAsia" w:cs="Times New Roman"/>
                <w:i w:val="0"/>
                <w:color w:val="000000"/>
                <w:kern w:val="0"/>
                <w:sz w:val="18"/>
                <w:szCs w:val="18"/>
                <w:u w:val="none"/>
                <w:lang w:val="en-US" w:eastAsia="zh-CN" w:bidi="ar"/>
              </w:rPr>
              <w:t>阿勒泰地区消防救援支队本级</w:t>
            </w:r>
            <w:r>
              <w:rPr>
                <w:rFonts w:hint="default" w:ascii="Times New Roman" w:hAnsi="Times New Roman" w:eastAsia="宋体" w:cs="Times New Roman"/>
                <w:i w:val="0"/>
                <w:color w:val="000000"/>
                <w:kern w:val="0"/>
                <w:sz w:val="18"/>
                <w:szCs w:val="18"/>
                <w:u w:val="none"/>
                <w:lang w:val="en-US" w:eastAsia="zh-CN" w:bidi="ar"/>
              </w:rPr>
              <w:t xml:space="preserve"> </w:t>
            </w:r>
          </w:p>
        </w:tc>
        <w:tc>
          <w:tcPr>
            <w:tcW w:w="1477"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21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"三公"经费合计</w:t>
            </w:r>
          </w:p>
        </w:tc>
        <w:tc>
          <w:tcPr>
            <w:tcW w:w="166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因公出国(境)费</w:t>
            </w:r>
          </w:p>
        </w:tc>
        <w:tc>
          <w:tcPr>
            <w:tcW w:w="44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公务用车购置及运行费</w:t>
            </w:r>
          </w:p>
        </w:tc>
        <w:tc>
          <w:tcPr>
            <w:tcW w:w="147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21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6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公务用车购置费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公务用车运行费</w:t>
            </w: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21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r>
              <w:rPr>
                <w:rFonts w:hint="eastAsia" w:cs="Times New Roman"/>
                <w:i w:val="0"/>
                <w:color w:val="000000"/>
                <w:sz w:val="18"/>
                <w:szCs w:val="18"/>
                <w:u w:val="none"/>
                <w:lang w:val="en-US" w:eastAsia="zh-CN"/>
              </w:rPr>
              <w:t>65</w:t>
            </w:r>
          </w:p>
        </w:tc>
        <w:tc>
          <w:tcPr>
            <w:tcW w:w="16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rPr>
            </w:pPr>
          </w:p>
        </w:tc>
        <w:tc>
          <w:tcPr>
            <w:tcW w:w="158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r>
              <w:rPr>
                <w:rFonts w:hint="eastAsia" w:cs="Times New Roman"/>
                <w:i w:val="0"/>
                <w:color w:val="000000"/>
                <w:sz w:val="18"/>
                <w:szCs w:val="18"/>
                <w:u w:val="none"/>
                <w:lang w:val="en-US" w:eastAsia="zh-CN"/>
              </w:rPr>
              <w:t>65</w:t>
            </w:r>
          </w:p>
        </w:tc>
        <w:tc>
          <w:tcPr>
            <w:tcW w:w="14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rPr>
            </w:pPr>
          </w:p>
        </w:tc>
      </w:tr>
    </w:tbl>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rPr>
      </w:pPr>
      <w:bookmarkStart w:id="5" w:name="_GoBack"/>
      <w:bookmarkEnd w:id="5"/>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ind w:right="277" w:rightChars="132"/>
        <w:rPr>
          <w:rFonts w:hint="default" w:ascii="Times New Roman" w:hAnsi="Times New Roman" w:eastAsia="黑体" w:cs="Times New Roman"/>
          <w:b/>
          <w:sz w:val="36"/>
          <w:szCs w:val="36"/>
        </w:rPr>
      </w:pPr>
      <w:r>
        <w:rPr>
          <w:rFonts w:hint="default" w:ascii="Times New Roman" w:hAnsi="Times New Roman" w:eastAsia="仿宋" w:cs="Times New Roman"/>
          <w:b/>
          <w:sz w:val="32"/>
          <w:szCs w:val="32"/>
        </w:rPr>
        <mc:AlternateContent>
          <mc:Choice Requires="wps">
            <w:drawing>
              <wp:anchor distT="0" distB="0" distL="114300" distR="114300" simplePos="0" relativeHeight="251663360" behindDoc="1" locked="0" layoutInCell="1" allowOverlap="1">
                <wp:simplePos x="0" y="0"/>
                <wp:positionH relativeFrom="column">
                  <wp:posOffset>3261360</wp:posOffset>
                </wp:positionH>
                <wp:positionV relativeFrom="paragraph">
                  <wp:posOffset>-936625</wp:posOffset>
                </wp:positionV>
                <wp:extent cx="3171190" cy="10800080"/>
                <wp:effectExtent l="5080" t="5080" r="5080" b="15240"/>
                <wp:wrapNone/>
                <wp:docPr id="41" name="矩形 41"/>
                <wp:cNvGraphicFramePr/>
                <a:graphic xmlns:a="http://schemas.openxmlformats.org/drawingml/2006/main">
                  <a:graphicData uri="http://schemas.microsoft.com/office/word/2010/wordprocessingShape">
                    <wps:wsp>
                      <wps:cNvSpPr/>
                      <wps:spPr>
                        <a:xfrm>
                          <a:off x="0" y="0"/>
                          <a:ext cx="3171190" cy="10800080"/>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56.8pt;margin-top:-73.75pt;height:850.4pt;width:249.7pt;z-index:-251653120;mso-width-relative:page;mso-height-relative:page;" fillcolor="#CCFFCC" filled="t" stroked="t" coordsize="21600,21600" o:gfxdata="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pb0ae3gAAAA4BAAAPAAAAAAAAAAEAIAAAACIAAABkcnMvZG93bnJldi54bWxQSwECFAAU&#10;AAAACACHTuJA2osgd+sBAADiAwAADgAAAAAAAAABACAAAAAtAQAAZHJzL2Uyb0RvYy54bWxQSwUG&#10;AAAAAAYABgBZAQAAigUAAAAA&#10;">
                <v:fill on="t" focussize="0,0"/>
                <v:stroke color="#000000" joinstyle="miter"/>
                <v:imagedata o:title=""/>
                <o:lock v:ext="edit" aspectratio="f"/>
              </v:rect>
            </w:pict>
          </mc:Fallback>
        </mc:AlternateContent>
      </w:r>
      <w:bookmarkStart w:id="0" w:name="_1490679875"/>
      <w:bookmarkEnd w:id="0"/>
      <w:bookmarkStart w:id="1" w:name="_1490939084"/>
      <w:bookmarkEnd w:id="1"/>
      <w:bookmarkStart w:id="2" w:name="_1490679756"/>
      <w:bookmarkEnd w:id="2"/>
      <w:bookmarkStart w:id="3" w:name="_1490679828"/>
      <w:bookmarkEnd w:id="3"/>
      <w:r>
        <w:rPr>
          <w:rFonts w:hint="default" w:ascii="Times New Roman" w:hAnsi="Times New Roman" w:eastAsia="黑体" w:cs="Times New Roman"/>
          <w:sz w:val="32"/>
          <w:szCs w:val="32"/>
        </w:rPr>
        <mc:AlternateContent>
          <mc:Choice Requires="wps">
            <w:drawing>
              <wp:anchor distT="0" distB="0" distL="114300" distR="114300" simplePos="0" relativeHeight="251665408" behindDoc="1" locked="0" layoutInCell="1" allowOverlap="1">
                <wp:simplePos x="0" y="0"/>
                <wp:positionH relativeFrom="column">
                  <wp:posOffset>-1028700</wp:posOffset>
                </wp:positionH>
                <wp:positionV relativeFrom="paragraph">
                  <wp:posOffset>2872740</wp:posOffset>
                </wp:positionV>
                <wp:extent cx="7461885" cy="2278380"/>
                <wp:effectExtent l="5080" t="4445" r="19685" b="22225"/>
                <wp:wrapNone/>
                <wp:docPr id="40" name="文本框 40"/>
                <wp:cNvGraphicFramePr/>
                <a:graphic xmlns:a="http://schemas.openxmlformats.org/drawingml/2006/main">
                  <a:graphicData uri="http://schemas.microsoft.com/office/word/2010/wordprocessingShape">
                    <wps:wsp>
                      <wps:cNvSpPr txBox="1"/>
                      <wps:spPr>
                        <a:xfrm>
                          <a:off x="0" y="0"/>
                          <a:ext cx="7543800"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阿勒泰地区消防救援支队本级</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wps:txbx>
                      <wps:bodyPr upright="1"/>
                    </wps:wsp>
                  </a:graphicData>
                </a:graphic>
              </wp:anchor>
            </w:drawing>
          </mc:Choice>
          <mc:Fallback>
            <w:pict>
              <v:shape id="_x0000_s1026" o:spid="_x0000_s1026" o:spt="202" type="#_x0000_t202" style="position:absolute;left:0pt;margin-left:-81pt;margin-top:226.2pt;height:179.4pt;width:587.55pt;z-index:-251651072;mso-width-relative:page;mso-height-relative:page;" fillcolor="#CC99FF" filled="t" stroked="t" coordsize="21600,21600" o:gfxdata="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UqdWbaAAAADQEAAA8AAAAAAAAAAQAgAAAAIgAAAGRycy9kb3ducmV2&#10;LnhtbFBLAQIUABQAAAAIAIdO4kCXRIFe+gEAAPkDAAAOAAAAAAAAAAEAIAAAACkBAABkcnMvZTJv&#10;RG9jLnhtbFBLBQYAAAAABgAGAFkBAACVBQAAAAA=&#10;">
                <v:fill on="t" focussize="0,0"/>
                <v:stroke color="#000000" joinstyle="miter"/>
                <v:imagedata o:title=""/>
                <o:lock v:ext="edit" aspectratio="f"/>
                <v:textbo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阿勒泰地区消防救援支队本级</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v:textbox>
              </v:shape>
            </w:pict>
          </mc:Fallback>
        </mc:AlternateContent>
      </w:r>
      <w:r>
        <w:rPr>
          <w:rFonts w:hint="default" w:ascii="Times New Roman" w:hAnsi="Times New Roman" w:eastAsia="仿宋" w:cs="Times New Roman"/>
          <w:b/>
          <w:sz w:val="32"/>
          <w:szCs w:val="32"/>
        </w:rPr>
        <mc:AlternateContent>
          <mc:Choice Requires="wpg">
            <w:drawing>
              <wp:anchor distT="0" distB="0" distL="114300" distR="114300" simplePos="0" relativeHeight="251664384" behindDoc="1" locked="0" layoutInCell="1" allowOverlap="1">
                <wp:simplePos x="0" y="0"/>
                <wp:positionH relativeFrom="column">
                  <wp:posOffset>1257300</wp:posOffset>
                </wp:positionH>
                <wp:positionV relativeFrom="paragraph">
                  <wp:posOffset>-891540</wp:posOffset>
                </wp:positionV>
                <wp:extent cx="267970" cy="10698480"/>
                <wp:effectExtent l="6350" t="0" r="0" b="7620"/>
                <wp:wrapNone/>
                <wp:docPr id="20" name="组合 1073"/>
                <wp:cNvGraphicFramePr/>
                <a:graphic xmlns:a="http://schemas.openxmlformats.org/drawingml/2006/main">
                  <a:graphicData uri="http://schemas.microsoft.com/office/word/2010/wordprocessingGroup">
                    <wpg:wgp>
                      <wpg:cNvGrpSpPr/>
                      <wpg:grpSpPr>
                        <a:xfrm>
                          <a:off x="0" y="0"/>
                          <a:ext cx="267970" cy="10698480"/>
                          <a:chOff x="0" y="0"/>
                          <a:chExt cx="422" cy="16848"/>
                        </a:xfrm>
                        <a:effectLst/>
                      </wpg:grpSpPr>
                      <wps:wsp>
                        <wps:cNvPr id="16" name="直接连接符 16"/>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17" name="直接连接符 17"/>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8" name="直接连接符 18"/>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9" name="直接连接符 19"/>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73" o:spid="_x0000_s1026" o:spt="203" style="position:absolute;left:0pt;margin-left:99pt;margin-top:-70.2pt;height:842.4pt;width:21.1pt;z-index:-251652096;mso-width-relative:page;mso-height-relative:page;" coordsize="422,16848" o:gfxdata="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M7OyabbAAAADQEAAA8AAAAAAAAAAQAgAAAAIgAAAGRycy9kb3ducmV2LnhtbFBLAQIU&#10;ABQAAAAIAIdO4kBnUqP9mwIAACcLAAAOAAAAAAAAAAEAIAAAACoBAABkcnMvZTJvRG9jLnhtbFBL&#10;BQYAAAAABgAGAFkBAAA3BgAAAAA=&#10;">
                <o:lock v:ext="edit" aspectratio="f"/>
                <v:line id="_x0000_s1026" o:spid="_x0000_s1026" o:spt="20" style="position:absolute;left:156;top:0;height:16848;width:2;" filled="f" stroked="t" coordsize="21600,21600" o:gfxdata="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0x4Kk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24snP70AAADb&#10;AAAADwAAAGRycy9kb3ducmV2LnhtbEVPTWvCQBC9F/oflin0VjfxYCS6hlJaKViQRlGPQ3ZMQrKz&#10;Mbtq6q/vCoXe5vE+Z54NphUX6l1tWUE8ikAQF1bXXCrYbj5epiCcR9bYWiYFP+QgWzw+zDHV9srf&#10;dMl9KUIIuxQVVN53qZSuqMigG9mOOHBH2xv0Afal1D1eQ7hp5TiKJtJgzaGhwo7eKiqa/GwUTFev&#10;p/fdVz65yeVxnexj26yXB6Wen+JoBsLT4P/Ff+5PHeYncP8lHC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iyc/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qhSzTb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Y+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oUs02/&#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xVgW1rwAAADb&#10;AAAADwAAAGRycy9kb3ducmV2LnhtbEVPS2vCQBC+F/wPywje6iY9+EhdRURFUJDG0nocsmMSzM6m&#10;2fX5611B6G0+vueMJldTiTM1rrSsIO5GIIgzq0vOFXzvFu8DEM4ja6wsk4IbOZiMW28jTLS98Bed&#10;U5+LEMIuQQWF93UipcsKMui6tiYO3ME2Bn2ATS51g5cQbir5EUU9abDk0FBgTbOCsmN6MgoG6+nf&#10;/GeT9u5yedj2f2N73C73SnXacfQJwtPV/4tf7pUO84fw/CUcIM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VYFta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group>
            </w:pict>
          </mc:Fallback>
        </mc:AlternateContent>
      </w:r>
    </w:p>
    <w:p>
      <w:pPr>
        <w:keepNext w:val="0"/>
        <w:keepLines w:val="0"/>
        <w:pageBreakBefore/>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一、关于</w:t>
      </w:r>
      <w:r>
        <w:rPr>
          <w:rFonts w:hint="eastAsia" w:eastAsia="方正黑体_GBK" w:cs="Times New Roman"/>
          <w:b w:val="0"/>
          <w:bCs w:val="0"/>
          <w:sz w:val="32"/>
          <w:szCs w:val="32"/>
          <w:lang w:eastAsia="zh-CN"/>
        </w:rPr>
        <w:t>阿勒泰地区消防救援支队本级</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年财政拨款收支预算情况的总体说明</w:t>
      </w:r>
    </w:p>
    <w:p>
      <w:pPr>
        <w:keepNext w:val="0"/>
        <w:keepLines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阿勒泰地区消防救援支队本级</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年财政拨款收支总预算</w:t>
      </w:r>
      <w:r>
        <w:rPr>
          <w:rFonts w:hint="eastAsia" w:eastAsia="方正仿宋_GBK" w:cs="Times New Roman"/>
          <w:sz w:val="32"/>
          <w:szCs w:val="32"/>
          <w:lang w:val="en-US" w:eastAsia="zh-CN"/>
        </w:rPr>
        <w:t>17386.27</w:t>
      </w:r>
      <w:r>
        <w:rPr>
          <w:rFonts w:hint="default" w:ascii="Times New Roman" w:hAnsi="Times New Roman" w:eastAsia="方正仿宋_GBK" w:cs="Times New Roman"/>
          <w:sz w:val="32"/>
          <w:szCs w:val="32"/>
        </w:rPr>
        <w:t>万元。收入全部为一般公共预算拨款</w:t>
      </w:r>
      <w:r>
        <w:rPr>
          <w:rFonts w:hint="eastAsia" w:eastAsia="方正仿宋_GBK" w:cs="Times New Roman"/>
          <w:sz w:val="32"/>
          <w:szCs w:val="32"/>
          <w:lang w:eastAsia="zh-CN"/>
        </w:rPr>
        <w:t>以及地方财政拨款收入</w:t>
      </w:r>
      <w:r>
        <w:rPr>
          <w:rFonts w:hint="default" w:ascii="Times New Roman" w:hAnsi="Times New Roman" w:eastAsia="方正仿宋_GBK" w:cs="Times New Roman"/>
          <w:sz w:val="32"/>
          <w:szCs w:val="32"/>
        </w:rPr>
        <w:t>，包括：一般公共预算拨款</w:t>
      </w:r>
      <w:r>
        <w:rPr>
          <w:rFonts w:hint="default" w:ascii="Times New Roman" w:hAnsi="Times New Roman" w:eastAsia="方正仿宋_GBK" w:cs="Times New Roman"/>
          <w:sz w:val="32"/>
          <w:szCs w:val="32"/>
          <w:lang w:eastAsia="zh-CN"/>
        </w:rPr>
        <w:t>本年</w:t>
      </w:r>
      <w:r>
        <w:rPr>
          <w:rFonts w:hint="default" w:ascii="Times New Roman" w:hAnsi="Times New Roman" w:eastAsia="方正仿宋_GBK" w:cs="Times New Roman"/>
          <w:sz w:val="32"/>
          <w:szCs w:val="32"/>
        </w:rPr>
        <w:t>收入</w:t>
      </w:r>
      <w:r>
        <w:rPr>
          <w:rFonts w:hint="eastAsia" w:eastAsia="方正仿宋_GBK" w:cs="Times New Roman"/>
          <w:sz w:val="32"/>
          <w:szCs w:val="32"/>
          <w:lang w:val="en-US" w:eastAsia="zh-CN"/>
        </w:rPr>
        <w:t>7497.38</w:t>
      </w:r>
      <w:r>
        <w:rPr>
          <w:rFonts w:hint="default" w:ascii="Times New Roman" w:hAnsi="Times New Roman" w:eastAsia="方正仿宋_GBK" w:cs="Times New Roman"/>
          <w:sz w:val="32"/>
          <w:szCs w:val="32"/>
        </w:rPr>
        <w:t>万元，上年结转</w:t>
      </w:r>
      <w:r>
        <w:rPr>
          <w:rFonts w:hint="eastAsia" w:eastAsia="方正仿宋_GBK" w:cs="Times New Roman"/>
          <w:sz w:val="32"/>
          <w:szCs w:val="32"/>
          <w:lang w:val="en-US" w:eastAsia="zh-CN"/>
        </w:rPr>
        <w:t>7113.02</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lang w:eastAsia="zh-CN"/>
        </w:rPr>
        <w:t>，其他收入（地方业务经费收入）</w:t>
      </w:r>
      <w:r>
        <w:rPr>
          <w:rFonts w:hint="default" w:ascii="Times New Roman" w:hAnsi="Times New Roman" w:eastAsia="方正仿宋_GBK" w:cs="Times New Roman"/>
          <w:sz w:val="32"/>
          <w:szCs w:val="32"/>
          <w:lang w:val="en-US" w:eastAsia="zh-CN"/>
        </w:rPr>
        <w:t>2775.87</w:t>
      </w:r>
      <w:r>
        <w:rPr>
          <w:rFonts w:hint="default" w:ascii="Times New Roman" w:hAnsi="Times New Roman" w:eastAsia="方正仿宋_GBK" w:cs="Times New Roman"/>
          <w:sz w:val="32"/>
          <w:szCs w:val="32"/>
          <w:lang w:eastAsia="zh-CN"/>
        </w:rPr>
        <w:t>万元。</w:t>
      </w:r>
      <w:r>
        <w:rPr>
          <w:rFonts w:hint="default" w:ascii="Times New Roman" w:hAnsi="Times New Roman" w:eastAsia="方正仿宋_GBK" w:cs="Times New Roman"/>
          <w:sz w:val="32"/>
          <w:szCs w:val="32"/>
        </w:rPr>
        <w:t>支出包括：</w:t>
      </w:r>
      <w:r>
        <w:rPr>
          <w:rFonts w:hint="default" w:ascii="Times New Roman" w:hAnsi="Times New Roman" w:eastAsia="方正仿宋_GBK" w:cs="Times New Roman"/>
          <w:sz w:val="32"/>
          <w:szCs w:val="32"/>
          <w:lang w:eastAsia="zh-CN"/>
        </w:rPr>
        <w:t>社会保障和就业支出</w:t>
      </w:r>
      <w:r>
        <w:rPr>
          <w:rFonts w:hint="default" w:ascii="Times New Roman" w:hAnsi="Times New Roman" w:eastAsia="方正仿宋_GBK" w:cs="Times New Roman"/>
          <w:sz w:val="32"/>
          <w:szCs w:val="32"/>
          <w:lang w:val="en-US" w:eastAsia="zh-CN"/>
        </w:rPr>
        <w:t>639.93万元，卫生健康支出599万元，</w:t>
      </w:r>
      <w:r>
        <w:rPr>
          <w:rFonts w:hint="default" w:ascii="Times New Roman" w:hAnsi="Times New Roman" w:eastAsia="方正仿宋_GBK" w:cs="Times New Roman"/>
          <w:sz w:val="32"/>
          <w:szCs w:val="32"/>
        </w:rPr>
        <w:t>住房保障支出</w:t>
      </w:r>
      <w:r>
        <w:rPr>
          <w:rFonts w:hint="eastAsia" w:ascii="Times New Roman" w:hAnsi="Times New Roman" w:eastAsia="方正仿宋_GBK" w:cs="Times New Roman"/>
          <w:sz w:val="32"/>
          <w:szCs w:val="32"/>
          <w:lang w:val="en-US" w:eastAsia="zh-CN"/>
        </w:rPr>
        <w:t>493.5</w:t>
      </w:r>
      <w:r>
        <w:rPr>
          <w:rFonts w:hint="default" w:ascii="Times New Roman" w:hAnsi="Times New Roman" w:eastAsia="方正仿宋_GBK" w:cs="Times New Roman"/>
          <w:sz w:val="32"/>
          <w:szCs w:val="32"/>
        </w:rPr>
        <w:t>万元，灾害防治及应急管理支出</w:t>
      </w:r>
      <w:r>
        <w:rPr>
          <w:rFonts w:hint="eastAsia" w:eastAsia="方正仿宋_GBK" w:cs="Times New Roman"/>
          <w:sz w:val="32"/>
          <w:szCs w:val="32"/>
          <w:lang w:val="en-US" w:eastAsia="zh-CN"/>
        </w:rPr>
        <w:t>15653.84</w:t>
      </w:r>
      <w:r>
        <w:rPr>
          <w:rFonts w:hint="eastAsia" w:ascii="Times New Roman" w:hAnsi="Times New Roman" w:eastAsia="方正仿宋_GBK" w:cs="Times New Roman"/>
          <w:sz w:val="32"/>
          <w:szCs w:val="32"/>
          <w:lang w:val="en-US" w:eastAsia="zh-CN"/>
        </w:rPr>
        <w:tab/>
      </w:r>
      <w:r>
        <w:rPr>
          <w:rFonts w:hint="default" w:ascii="Times New Roman" w:hAnsi="Times New Roman" w:eastAsia="方正仿宋_GBK" w:cs="Times New Roman"/>
          <w:sz w:val="32"/>
          <w:szCs w:val="32"/>
        </w:rPr>
        <w:t>万元。</w:t>
      </w:r>
    </w:p>
    <w:p>
      <w:pPr>
        <w:ind w:firstLine="640" w:firstLineChars="200"/>
        <w:rPr>
          <w:rFonts w:hint="default" w:ascii="Times New Roman" w:hAnsi="Times New Roman" w:eastAsia="仿宋_GB2312" w:cs="Times New Roman"/>
          <w:sz w:val="32"/>
          <w:szCs w:val="30"/>
        </w:rPr>
      </w:pPr>
    </w:p>
    <w:p>
      <w:pPr>
        <w:ind w:firstLine="420" w:firstLineChars="0"/>
        <w:rPr>
          <w:rFonts w:hint="default" w:ascii="Times New Roman" w:hAnsi="Times New Roman" w:eastAsia="仿宋_GB2312" w:cs="Times New Roman"/>
          <w:sz w:val="32"/>
          <w:szCs w:val="32"/>
        </w:rPr>
      </w:pPr>
      <w:r>
        <w:drawing>
          <wp:inline distT="0" distB="0" distL="114300" distR="114300">
            <wp:extent cx="4572000" cy="2743200"/>
            <wp:effectExtent l="4445" t="4445" r="14605" b="14605"/>
            <wp:docPr id="3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ind w:firstLine="640" w:firstLineChars="200"/>
        <w:rPr>
          <w:rFonts w:hint="default" w:ascii="Times New Roman" w:hAnsi="Times New Roman" w:eastAsia="黑体" w:cs="Times New Roman"/>
          <w:sz w:val="32"/>
          <w:szCs w:val="32"/>
        </w:rPr>
      </w:pPr>
      <w:r>
        <w:rPr>
          <w:rFonts w:hint="default" w:ascii="Times New Roman" w:hAnsi="Times New Roman" w:eastAsia="仿宋_GB2312" w:cs="Times New Roman"/>
          <w:sz w:val="32"/>
          <w:szCs w:val="30"/>
        </w:rPr>
        <mc:AlternateContent>
          <mc:Choice Requires="wps">
            <w:drawing>
              <wp:anchor distT="0" distB="0" distL="114300" distR="114300" simplePos="0" relativeHeight="251667456" behindDoc="0" locked="0" layoutInCell="1" allowOverlap="1">
                <wp:simplePos x="0" y="0"/>
                <wp:positionH relativeFrom="column">
                  <wp:posOffset>623570</wp:posOffset>
                </wp:positionH>
                <wp:positionV relativeFrom="paragraph">
                  <wp:posOffset>631190</wp:posOffset>
                </wp:positionV>
                <wp:extent cx="254635" cy="635"/>
                <wp:effectExtent l="0" t="0" r="0" b="0"/>
                <wp:wrapNone/>
                <wp:docPr id="42" name="自选图形 1066"/>
                <wp:cNvGraphicFramePr/>
                <a:graphic xmlns:a="http://schemas.openxmlformats.org/drawingml/2006/main">
                  <a:graphicData uri="http://schemas.microsoft.com/office/word/2010/wordprocessingShape">
                    <wps:wsp>
                      <wps:cNvSpPr/>
                      <wps:spPr>
                        <a:xfrm>
                          <a:off x="0" y="0"/>
                          <a:ext cx="254635" cy="635"/>
                        </a:xfrm>
                        <a:prstGeom prst="borderCallout2">
                          <a:avLst>
                            <a:gd name="adj1" fmla="val 18000000"/>
                            <a:gd name="adj2" fmla="val -29926"/>
                            <a:gd name="adj3" fmla="val 18000000"/>
                            <a:gd name="adj4" fmla="val -164588"/>
                            <a:gd name="adj5" fmla="val 18000000"/>
                            <a:gd name="adj6" fmla="val -299750"/>
                          </a:avLst>
                        </a:prstGeom>
                        <a:gradFill rotWithShape="0">
                          <a:gsLst>
                            <a:gs pos="0">
                              <a:srgbClr val="FFFFFF"/>
                            </a:gs>
                            <a:gs pos="100000">
                              <a:srgbClr val="FFFFFF"/>
                            </a:gs>
                          </a:gsLst>
                          <a:lin ang="0"/>
                          <a:tileRect/>
                        </a:gradFill>
                        <a:ln w="15875">
                          <a:noFill/>
                        </a:ln>
                      </wps:spPr>
                      <wps:txbx>
                        <w:txbxContent>
                          <w:p/>
                        </w:txbxContent>
                      </wps:txbx>
                      <wps:bodyPr upright="1"/>
                    </wps:wsp>
                  </a:graphicData>
                </a:graphic>
              </wp:anchor>
            </w:drawing>
          </mc:Choice>
          <mc:Fallback>
            <w:pict>
              <v:shape id="自选图形 1066" o:spid="_x0000_s1026" o:spt="48" type="#_x0000_t48" style="position:absolute;left:0pt;margin-left:49.1pt;margin-top:49.7pt;height:0.05pt;width:20.05pt;z-index:251667456;mso-width-relative:page;mso-height-relative:page;" fillcolor="#FFFFFF" filled="t" stroked="f" coordsize="21600,21600" o:gfxdata="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Nob3DdYAAAAIAQAADwAAAAAAAAABACAAAAAiAAAAZHJzL2Rvd25y&#10;ZXYueG1sUEsBAhQAFAAAAAgAh07iQEH6eSQ5AgAArAQAAA4AAAAAAAAAAQAgAAAAJQEAAGRycy9l&#10;Mm9Eb2MueG1sUEsFBgAAAAAGAAYAWQEAANAFAAAAAA==&#10;" adj="-64746,3888000,-35551,3888000,-6464,3888000">
                <v:fill type="gradient" on="t" color2="#FFFFFF" angle="90" focus="100%" focussize="0,0">
                  <o:fill type="gradientUnscaled" v:ext="backwardCompatible"/>
                </v:fill>
                <v:stroke on="f" weight="1.25pt"/>
                <v:imagedata o:title=""/>
                <o:lock v:ext="edit" aspectratio="f"/>
                <v:textbox>
                  <w:txbxContent>
                    <w:p/>
                  </w:txbxContent>
                </v:textbox>
              </v:shape>
            </w:pict>
          </mc:Fallback>
        </mc:AlternateContent>
      </w:r>
    </w:p>
    <w:p>
      <w:pPr>
        <w:rPr>
          <w:rFonts w:hint="default" w:ascii="Times New Roman" w:hAnsi="Times New Roman" w:eastAsia="黑体" w:cs="Times New Roman"/>
          <w:sz w:val="32"/>
          <w:szCs w:val="32"/>
        </w:rPr>
      </w:pPr>
    </w:p>
    <w:p>
      <w:pPr>
        <w:rPr>
          <w:rFonts w:hint="default" w:ascii="Times New Roman" w:hAnsi="Times New Roman" w:eastAsia="黑体" w:cs="Times New Roman"/>
          <w:sz w:val="32"/>
          <w:szCs w:val="32"/>
        </w:rPr>
      </w:pPr>
    </w:p>
    <w:p>
      <w:pPr>
        <w:bidi w:val="0"/>
        <w:rPr>
          <w:rFonts w:hint="default" w:ascii="Times New Roman" w:hAnsi="Times New Roman" w:eastAsia="宋体" w:cs="Times New Roman"/>
          <w:kern w:val="2"/>
          <w:sz w:val="21"/>
          <w:szCs w:val="24"/>
          <w:lang w:val="en-US" w:eastAsia="zh-CN" w:bidi="ar-SA"/>
        </w:rPr>
      </w:pPr>
    </w:p>
    <w:p>
      <w:pPr>
        <w:bidi w:val="0"/>
        <w:rPr>
          <w:rFonts w:hint="default" w:ascii="Times New Roman" w:hAnsi="Times New Roman" w:cs="Times New Roman"/>
          <w:lang w:val="en-US" w:eastAsia="zh-CN"/>
        </w:rPr>
      </w:pPr>
    </w:p>
    <w:p>
      <w:pPr>
        <w:bidi w:val="0"/>
        <w:rPr>
          <w:rFonts w:hint="default" w:ascii="Times New Roman" w:hAnsi="Times New Roman" w:cs="Times New Roman"/>
          <w:lang w:val="en-US" w:eastAsia="zh-CN"/>
        </w:rPr>
      </w:pPr>
    </w:p>
    <w:p>
      <w:pPr>
        <w:bidi w:val="0"/>
        <w:rPr>
          <w:rFonts w:hint="default" w:ascii="Times New Roman" w:hAnsi="Times New Roman" w:cs="Times New Roman"/>
          <w:lang w:val="en-US" w:eastAsia="zh-CN"/>
        </w:rPr>
      </w:pPr>
    </w:p>
    <w:p>
      <w:pPr>
        <w:bidi w:val="0"/>
        <w:rPr>
          <w:rFonts w:hint="default" w:ascii="Times New Roman" w:hAnsi="Times New Roman" w:cs="Times New Roman"/>
          <w:lang w:val="en-US" w:eastAsia="zh-CN"/>
        </w:rPr>
      </w:pPr>
    </w:p>
    <w:p>
      <w:pPr>
        <w:keepNext w:val="0"/>
        <w:keepLines w:val="0"/>
        <w:pageBreakBefore w:val="0"/>
        <w:tabs>
          <w:tab w:val="left" w:pos="1081"/>
        </w:tabs>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 、关于</w:t>
      </w:r>
      <w:r>
        <w:rPr>
          <w:rFonts w:hint="eastAsia" w:eastAsia="方正黑体_GBK" w:cs="Times New Roman"/>
          <w:b w:val="0"/>
          <w:bCs w:val="0"/>
          <w:sz w:val="32"/>
          <w:szCs w:val="32"/>
          <w:lang w:eastAsia="zh-CN"/>
        </w:rPr>
        <w:t>阿勒泰地区消防救援支队本级</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年一般公共预算当年拨款情况说明</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36"/>
        <w:textAlignment w:val="auto"/>
        <w:rPr>
          <w:rFonts w:hint="default" w:ascii="Times New Roman" w:hAnsi="Times New Roman" w:eastAsia="仿宋_GB2312" w:cs="Times New Roman"/>
          <w:kern w:val="0"/>
          <w:sz w:val="32"/>
          <w:szCs w:val="32"/>
          <w:lang w:val="zh-CN"/>
        </w:rPr>
      </w:pPr>
      <w:r>
        <w:rPr>
          <w:rFonts w:hint="default" w:ascii="Times New Roman" w:hAnsi="Times New Roman" w:eastAsia="方正楷体_GBK" w:cs="Times New Roman"/>
          <w:b/>
          <w:bCs/>
          <w:sz w:val="32"/>
          <w:szCs w:val="32"/>
        </w:rPr>
        <w:t>（一）一般公共预算当年拨款规模变化情况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r>
        <w:rPr>
          <w:rFonts w:hint="default" w:ascii="Times New Roman" w:hAnsi="Times New Roman" w:eastAsia="仿宋_GB2312" w:cs="Times New Roman"/>
          <w:b/>
          <w:bCs/>
          <w:kern w:val="0"/>
          <w:sz w:val="32"/>
          <w:szCs w:val="32"/>
        </w:rPr>
        <w:br w:type="textWrapping"/>
      </w:r>
      <w:r>
        <w:rPr>
          <w:rFonts w:hint="default" w:ascii="Times New Roman" w:hAnsi="Times New Roman" w:eastAsia="仿宋_GB2312" w:cs="Times New Roman"/>
          <w:kern w:val="0"/>
          <w:sz w:val="32"/>
          <w:szCs w:val="32"/>
          <w:lang w:val="zh-CN"/>
        </w:rPr>
        <w:t xml:space="preserve">   </w:t>
      </w:r>
      <w:r>
        <w:rPr>
          <w:rFonts w:hint="eastAsia" w:eastAsia="方正仿宋_GBK" w:cs="Times New Roman"/>
          <w:sz w:val="32"/>
          <w:szCs w:val="32"/>
          <w:lang w:val="zh-CN"/>
        </w:rPr>
        <w:t>阿勒泰地区消防救援支队本级</w:t>
      </w:r>
      <w:r>
        <w:rPr>
          <w:rFonts w:hint="default" w:ascii="Times New Roman" w:hAnsi="Times New Roman" w:eastAsia="方正仿宋_GBK" w:cs="Times New Roman"/>
          <w:sz w:val="32"/>
          <w:szCs w:val="32"/>
          <w:lang w:val="zh-CN"/>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lang w:val="zh-CN"/>
        </w:rPr>
        <w:t>年一般公共预算当年拨款</w:t>
      </w:r>
      <w:r>
        <w:rPr>
          <w:rFonts w:hint="eastAsia" w:eastAsia="方正仿宋_GBK" w:cs="Times New Roman"/>
          <w:sz w:val="32"/>
          <w:szCs w:val="32"/>
          <w:lang w:val="en-US" w:eastAsia="zh-CN"/>
        </w:rPr>
        <w:t>7497.38</w:t>
      </w:r>
      <w:r>
        <w:rPr>
          <w:rFonts w:hint="default" w:ascii="Times New Roman" w:hAnsi="Times New Roman" w:eastAsia="方正仿宋_GBK" w:cs="Times New Roman"/>
          <w:sz w:val="32"/>
          <w:szCs w:val="32"/>
          <w:lang w:val="zh-CN"/>
        </w:rPr>
        <w:t>万元</w:t>
      </w:r>
      <w:r>
        <w:rPr>
          <w:rFonts w:hint="eastAsia" w:eastAsia="方正仿宋_GBK" w:cs="Times New Roman"/>
          <w:sz w:val="32"/>
          <w:szCs w:val="32"/>
          <w:lang w:val="zh-CN"/>
        </w:rPr>
        <w:t>，</w:t>
      </w:r>
      <w:r>
        <w:rPr>
          <w:rFonts w:hint="default" w:ascii="Times New Roman" w:hAnsi="Times New Roman" w:eastAsia="方正仿宋_GBK" w:cs="Times New Roman"/>
          <w:sz w:val="32"/>
          <w:szCs w:val="32"/>
          <w:lang w:val="zh-CN"/>
        </w:rPr>
        <w:t>比202</w:t>
      </w:r>
      <w:r>
        <w:rPr>
          <w:rFonts w:hint="eastAsia" w:eastAsia="方正仿宋_GBK" w:cs="Times New Roman"/>
          <w:sz w:val="32"/>
          <w:szCs w:val="32"/>
          <w:lang w:val="en-US" w:eastAsia="zh-CN"/>
        </w:rPr>
        <w:t>2</w:t>
      </w:r>
      <w:r>
        <w:rPr>
          <w:rFonts w:hint="default" w:ascii="Times New Roman" w:hAnsi="Times New Roman" w:eastAsia="方正仿宋_GBK" w:cs="Times New Roman"/>
          <w:sz w:val="32"/>
          <w:szCs w:val="32"/>
          <w:lang w:val="zh-CN"/>
        </w:rPr>
        <w:t>年增加</w:t>
      </w:r>
      <w:r>
        <w:rPr>
          <w:rFonts w:hint="eastAsia" w:eastAsia="方正仿宋_GBK" w:cs="Times New Roman"/>
          <w:sz w:val="32"/>
          <w:szCs w:val="32"/>
          <w:lang w:val="en-US" w:eastAsia="zh-CN"/>
        </w:rPr>
        <w:t>1578.59</w:t>
      </w:r>
      <w:r>
        <w:rPr>
          <w:rFonts w:hint="default" w:ascii="Times New Roman" w:hAnsi="Times New Roman" w:eastAsia="方正仿宋_GBK" w:cs="Times New Roman"/>
          <w:sz w:val="32"/>
          <w:szCs w:val="32"/>
          <w:lang w:val="zh-CN"/>
        </w:rPr>
        <w:t>万元。根据国家综合性消防救援队伍</w:t>
      </w:r>
      <w:r>
        <w:rPr>
          <w:rFonts w:hint="eastAsia" w:eastAsia="方正仿宋_GBK" w:cs="Times New Roman"/>
          <w:sz w:val="32"/>
          <w:szCs w:val="32"/>
          <w:lang w:val="zh-CN"/>
        </w:rPr>
        <w:t>养老保险保障有关问题的通知、医疗队伍保障办法</w:t>
      </w:r>
      <w:r>
        <w:rPr>
          <w:rFonts w:hint="default" w:ascii="Times New Roman" w:hAnsi="Times New Roman" w:eastAsia="方正仿宋_GBK" w:cs="Times New Roman"/>
          <w:sz w:val="32"/>
          <w:szCs w:val="32"/>
          <w:lang w:val="zh-CN"/>
        </w:rPr>
        <w:t>，</w:t>
      </w:r>
      <w:r>
        <w:rPr>
          <w:rFonts w:hint="eastAsia" w:eastAsia="方正仿宋_GBK" w:cs="Times New Roman"/>
          <w:sz w:val="32"/>
          <w:szCs w:val="32"/>
          <w:lang w:val="zh-CN"/>
        </w:rPr>
        <w:t>增加了</w:t>
      </w:r>
      <w:r>
        <w:rPr>
          <w:rFonts w:hint="default" w:ascii="Times New Roman" w:hAnsi="Times New Roman" w:eastAsia="方正仿宋_GBK" w:cs="Times New Roman"/>
          <w:sz w:val="32"/>
          <w:szCs w:val="32"/>
          <w:lang w:val="zh-CN"/>
        </w:rPr>
        <w:t>相关经费，体现在有关支出科目中</w:t>
      </w:r>
      <w:r>
        <w:rPr>
          <w:rFonts w:hint="eastAsia" w:eastAsia="方正仿宋_GBK" w:cs="Times New Roman"/>
          <w:sz w:val="32"/>
          <w:szCs w:val="32"/>
          <w:lang w:val="zh-CN"/>
        </w:rPr>
        <w:t>，其中卫生健康支出增加了</w:t>
      </w:r>
      <w:r>
        <w:rPr>
          <w:rFonts w:hint="eastAsia" w:eastAsia="方正仿宋_GBK" w:cs="Times New Roman"/>
          <w:sz w:val="32"/>
          <w:szCs w:val="32"/>
          <w:lang w:val="en-US" w:eastAsia="zh-CN"/>
        </w:rPr>
        <w:t>599万元，增加比重较高</w:t>
      </w:r>
      <w:r>
        <w:rPr>
          <w:rFonts w:hint="default" w:ascii="Times New Roman" w:hAnsi="Times New Roman" w:eastAsia="方正仿宋_GBK" w:cs="Times New Roman"/>
          <w:sz w:val="32"/>
          <w:szCs w:val="32"/>
          <w:lang w:val="zh-CN"/>
        </w:rPr>
        <w:t>。</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楷体_GBK" w:cs="Times New Roman"/>
          <w:b/>
          <w:bCs/>
          <w:sz w:val="32"/>
          <w:szCs w:val="32"/>
        </w:rPr>
      </w:pPr>
      <w:r>
        <w:rPr>
          <w:rFonts w:hint="default" w:ascii="Times New Roman" w:hAnsi="Times New Roman" w:eastAsia="方正楷体_GBK" w:cs="Times New Roman"/>
          <w:b/>
          <w:bCs/>
          <w:sz w:val="32"/>
          <w:szCs w:val="32"/>
        </w:rPr>
        <w:t>（二）一般公共预算当年拨款结构情况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p>
    <w:p>
      <w:pPr>
        <w:keepNext w:val="0"/>
        <w:keepLines w:val="0"/>
        <w:pageBreakBefore w:val="0"/>
        <w:widowControl/>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color w:val="auto"/>
          <w:sz w:val="32"/>
          <w:szCs w:val="30"/>
        </w:rPr>
      </w:pPr>
      <w:r>
        <w:rPr>
          <w:rFonts w:hint="default" w:ascii="Times New Roman" w:hAnsi="Times New Roman" w:eastAsia="方正仿宋_GBK" w:cs="Times New Roman"/>
          <w:color w:val="auto"/>
          <w:sz w:val="32"/>
          <w:szCs w:val="30"/>
          <w:lang w:eastAsia="zh-CN"/>
        </w:rPr>
        <w:t>社</w:t>
      </w:r>
      <w:r>
        <w:rPr>
          <w:rFonts w:hint="default" w:ascii="Times New Roman" w:hAnsi="Times New Roman" w:eastAsia="方正仿宋_GBK" w:cs="Times New Roman"/>
          <w:color w:val="auto"/>
          <w:sz w:val="32"/>
          <w:szCs w:val="30"/>
          <w:lang w:val="en-US" w:eastAsia="zh-CN"/>
        </w:rPr>
        <w:t>会保障和就业支出639.93万元，占</w:t>
      </w:r>
      <w:r>
        <w:rPr>
          <w:rFonts w:hint="eastAsia" w:eastAsia="方正仿宋_GBK" w:cs="Times New Roman"/>
          <w:color w:val="auto"/>
          <w:sz w:val="32"/>
          <w:szCs w:val="30"/>
          <w:lang w:val="en-US" w:eastAsia="zh-CN"/>
        </w:rPr>
        <w:t>8.54</w:t>
      </w:r>
      <w:r>
        <w:rPr>
          <w:rFonts w:hint="default" w:ascii="Times New Roman" w:hAnsi="Times New Roman" w:eastAsia="方正仿宋_GBK" w:cs="Times New Roman"/>
          <w:color w:val="auto"/>
          <w:sz w:val="32"/>
          <w:szCs w:val="30"/>
          <w:lang w:val="en-US" w:eastAsia="zh-CN"/>
        </w:rPr>
        <w:t>%；卫生健康支出599万元，占</w:t>
      </w:r>
      <w:r>
        <w:rPr>
          <w:rFonts w:hint="eastAsia" w:eastAsia="方正仿宋_GBK" w:cs="Times New Roman"/>
          <w:color w:val="auto"/>
          <w:sz w:val="32"/>
          <w:szCs w:val="30"/>
          <w:lang w:val="en-US" w:eastAsia="zh-CN"/>
        </w:rPr>
        <w:t>7.99</w:t>
      </w:r>
      <w:r>
        <w:rPr>
          <w:rFonts w:hint="default" w:ascii="Times New Roman" w:hAnsi="Times New Roman" w:eastAsia="方正仿宋_GBK" w:cs="Times New Roman"/>
          <w:color w:val="auto"/>
          <w:sz w:val="32"/>
          <w:szCs w:val="30"/>
          <w:lang w:val="en-US" w:eastAsia="zh-CN"/>
        </w:rPr>
        <w:t>%；住房保障支出480万元，占</w:t>
      </w:r>
      <w:r>
        <w:rPr>
          <w:rFonts w:hint="eastAsia" w:eastAsia="方正仿宋_GBK" w:cs="Times New Roman"/>
          <w:color w:val="auto"/>
          <w:sz w:val="32"/>
          <w:szCs w:val="30"/>
          <w:lang w:val="en-US" w:eastAsia="zh-CN"/>
        </w:rPr>
        <w:t>6.4</w:t>
      </w:r>
      <w:r>
        <w:rPr>
          <w:rFonts w:hint="default" w:ascii="Times New Roman" w:hAnsi="Times New Roman" w:eastAsia="方正仿宋_GBK" w:cs="Times New Roman"/>
          <w:color w:val="auto"/>
          <w:sz w:val="32"/>
          <w:szCs w:val="30"/>
          <w:lang w:val="en-US" w:eastAsia="zh-CN"/>
        </w:rPr>
        <w:t>%；灾害防治及应急管理（类）支出</w:t>
      </w:r>
      <w:r>
        <w:rPr>
          <w:rFonts w:hint="eastAsia" w:eastAsia="方正仿宋_GBK" w:cs="Times New Roman"/>
          <w:color w:val="auto"/>
          <w:sz w:val="32"/>
          <w:szCs w:val="30"/>
          <w:lang w:val="en-US" w:eastAsia="zh-CN"/>
        </w:rPr>
        <w:t>5778.45</w:t>
      </w:r>
      <w:r>
        <w:rPr>
          <w:rFonts w:hint="default" w:ascii="Times New Roman" w:hAnsi="Times New Roman" w:eastAsia="方正仿宋_GBK" w:cs="Times New Roman"/>
          <w:color w:val="auto"/>
          <w:sz w:val="32"/>
          <w:szCs w:val="30"/>
          <w:lang w:val="en-US" w:eastAsia="zh-CN"/>
        </w:rPr>
        <w:t>万元，占</w:t>
      </w:r>
      <w:r>
        <w:rPr>
          <w:rFonts w:hint="eastAsia" w:eastAsia="方正仿宋_GBK" w:cs="Times New Roman"/>
          <w:color w:val="auto"/>
          <w:sz w:val="32"/>
          <w:szCs w:val="30"/>
          <w:lang w:val="en-US" w:eastAsia="zh-CN"/>
        </w:rPr>
        <w:t>77.07</w:t>
      </w:r>
      <w:r>
        <w:rPr>
          <w:rFonts w:hint="default" w:ascii="Times New Roman" w:hAnsi="Times New Roman" w:eastAsia="方正仿宋_GBK" w:cs="Times New Roman"/>
          <w:color w:val="auto"/>
          <w:sz w:val="32"/>
          <w:szCs w:val="30"/>
          <w:lang w:val="en-US" w:eastAsia="zh-CN"/>
        </w:rPr>
        <w:t>%。</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sz w:val="32"/>
          <w:szCs w:val="32"/>
        </w:rPr>
      </w:pPr>
    </w:p>
    <w:p>
      <w:pPr>
        <w:rPr>
          <w:rFonts w:hint="default" w:ascii="Times New Roman" w:hAnsi="Times New Roman" w:cs="Times New Roman"/>
        </w:rPr>
      </w:pPr>
      <w:r>
        <w:drawing>
          <wp:inline distT="0" distB="0" distL="114300" distR="114300">
            <wp:extent cx="4572000" cy="2743200"/>
            <wp:effectExtent l="4445" t="4445" r="14605" b="14605"/>
            <wp:docPr id="44"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Pr>
          <w:rFonts w:hint="default" w:ascii="Times New Roman" w:hAnsi="Times New Roman" w:cs="Times New Roman"/>
        </w:rPr>
        <mc:AlternateContent>
          <mc:Choice Requires="wps">
            <w:drawing>
              <wp:anchor distT="0" distB="0" distL="114300" distR="114300" simplePos="0" relativeHeight="251668480" behindDoc="0" locked="0" layoutInCell="1" allowOverlap="1">
                <wp:simplePos x="0" y="0"/>
                <wp:positionH relativeFrom="column">
                  <wp:posOffset>1628775</wp:posOffset>
                </wp:positionH>
                <wp:positionV relativeFrom="paragraph">
                  <wp:posOffset>734695</wp:posOffset>
                </wp:positionV>
                <wp:extent cx="635" cy="464820"/>
                <wp:effectExtent l="7620" t="0" r="10795" b="11430"/>
                <wp:wrapNone/>
                <wp:docPr id="53" name="直接箭头连接符 53"/>
                <wp:cNvGraphicFramePr/>
                <a:graphic xmlns:a="http://schemas.openxmlformats.org/drawingml/2006/main">
                  <a:graphicData uri="http://schemas.microsoft.com/office/word/2010/wordprocessingShape">
                    <wps:wsp>
                      <wps:cNvCnPr/>
                      <wps:spPr>
                        <a:xfrm flipV="1">
                          <a:off x="0" y="0"/>
                          <a:ext cx="635" cy="464820"/>
                        </a:xfrm>
                        <a:prstGeom prst="straightConnector1">
                          <a:avLst/>
                        </a:prstGeom>
                        <a:ln w="15875" cap="flat" cmpd="sng">
                          <a:solidFill>
                            <a:srgbClr val="739CC3"/>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flip:y;margin-left:128.25pt;margin-top:57.85pt;height:36.6pt;width:0.05pt;z-index:251668480;mso-width-relative:page;mso-height-relative:page;" filled="f" stroked="t" coordsize="21600,21600" o:gfxdata="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WgzlnZAAAACwEAAA8AAAAAAAAAAQAgAAAAIgAAAGRycy9kb3ducmV2LnhtbFBL&#10;AQIUABQAAAAIAIdO4kBKY+dr9QEAALoDAAAOAAAAAAAAAAEAIAAAACgBAABkcnMvZTJvRG9jLnht&#10;bFBLBQYAAAAABgAGAFkBAACPBQAAAAA=&#10;">
                <v:fill on="f" focussize="0,0"/>
                <v:stroke weight="1.25pt" color="#739CC3" joinstyle="round"/>
                <v:imagedata o:title=""/>
                <o:lock v:ext="edit" aspectratio="f"/>
              </v:shape>
            </w:pict>
          </mc:Fallback>
        </mc:AlternateConten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楷体_GBK" w:cs="Times New Roman"/>
          <w:b/>
          <w:bCs/>
          <w:sz w:val="32"/>
          <w:szCs w:val="32"/>
        </w:rPr>
      </w:pP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楷体_GBK" w:cs="Times New Roman"/>
          <w:b/>
          <w:bCs/>
          <w:sz w:val="32"/>
          <w:szCs w:val="32"/>
        </w:rPr>
      </w:pP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kern w:val="0"/>
          <w:sz w:val="32"/>
          <w:szCs w:val="32"/>
        </w:rPr>
      </w:pPr>
      <w:r>
        <w:rPr>
          <w:rFonts w:hint="default" w:ascii="Times New Roman" w:hAnsi="Times New Roman" w:eastAsia="方正楷体_GBK" w:cs="Times New Roman"/>
          <w:b/>
          <w:bCs/>
          <w:sz w:val="32"/>
          <w:szCs w:val="32"/>
        </w:rPr>
        <w:t>（三）一般公共预算按照支出功能分类情况说明。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b/>
          <w:bCs/>
          <w:snapToGrid w:val="0"/>
          <w:color w:val="000000" w:themeColor="text1"/>
          <w:kern w:val="0"/>
          <w:sz w:val="32"/>
          <w:szCs w:val="32"/>
          <w14:textFill>
            <w14:solidFill>
              <w14:schemeClr w14:val="tx1"/>
            </w14:solidFill>
          </w14:textFill>
        </w:rPr>
      </w:pPr>
      <w:r>
        <w:rPr>
          <w:rFonts w:hint="default" w:ascii="Times New Roman" w:hAnsi="Times New Roman" w:eastAsia="方正仿宋_GBK" w:cs="Times New Roman"/>
          <w:color w:val="000000" w:themeColor="text1"/>
          <w:kern w:val="0"/>
          <w:sz w:val="32"/>
          <w:szCs w:val="32"/>
          <w14:textFill>
            <w14:solidFill>
              <w14:schemeClr w14:val="tx1"/>
            </w14:solidFill>
          </w14:textFill>
        </w:rPr>
        <w:t>按照支出功能分类，202</w:t>
      </w:r>
      <w:r>
        <w:rPr>
          <w:rFonts w:hint="eastAsia" w:eastAsia="方正仿宋_GBK" w:cs="Times New Roman"/>
          <w:color w:val="000000" w:themeColor="text1"/>
          <w:kern w:val="0"/>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kern w:val="0"/>
          <w:sz w:val="32"/>
          <w:szCs w:val="32"/>
          <w14:textFill>
            <w14:solidFill>
              <w14:schemeClr w14:val="tx1"/>
            </w14:solidFill>
          </w14:textFill>
        </w:rPr>
        <w:t>年预算数比20</w:t>
      </w:r>
      <w:r>
        <w:rPr>
          <w:rFonts w:hint="default" w:ascii="Times New Roman" w:hAnsi="Times New Roman" w:eastAsia="方正仿宋_GBK" w:cs="Times New Roman"/>
          <w:color w:val="000000" w:themeColor="text1"/>
          <w:kern w:val="0"/>
          <w:sz w:val="32"/>
          <w:szCs w:val="32"/>
          <w:lang w:val="en-US" w:eastAsia="zh-CN"/>
          <w14:textFill>
            <w14:solidFill>
              <w14:schemeClr w14:val="tx1"/>
            </w14:solidFill>
          </w14:textFill>
        </w:rPr>
        <w:t>2</w:t>
      </w:r>
      <w:r>
        <w:rPr>
          <w:rFonts w:hint="eastAsia" w:eastAsia="方正仿宋_GBK" w:cs="Times New Roman"/>
          <w:color w:val="000000" w:themeColor="text1"/>
          <w:kern w:val="0"/>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kern w:val="0"/>
          <w:sz w:val="32"/>
          <w:szCs w:val="32"/>
          <w14:textFill>
            <w14:solidFill>
              <w14:schemeClr w14:val="tx1"/>
            </w14:solidFill>
          </w14:textFill>
        </w:rPr>
        <w:t>年执</w:t>
      </w:r>
      <w:r>
        <w:rPr>
          <w:rFonts w:hint="default" w:ascii="Times New Roman" w:hAnsi="Times New Roman" w:eastAsia="方正仿宋_GBK" w:cs="Times New Roman"/>
          <w:color w:val="000000" w:themeColor="text1"/>
          <w:sz w:val="32"/>
          <w:szCs w:val="32"/>
          <w14:textFill>
            <w14:solidFill>
              <w14:schemeClr w14:val="tx1"/>
            </w14:solidFill>
          </w14:textFill>
        </w:rPr>
        <w:t>行数</w:t>
      </w:r>
      <w:r>
        <w:rPr>
          <w:rFonts w:hint="eastAsia" w:eastAsia="方正仿宋_GBK" w:cs="Times New Roman"/>
          <w:color w:val="000000" w:themeColor="text1"/>
          <w:sz w:val="32"/>
          <w:szCs w:val="32"/>
          <w:lang w:eastAsia="zh-CN"/>
          <w14:textFill>
            <w14:solidFill>
              <w14:schemeClr w14:val="tx1"/>
            </w14:solidFill>
          </w14:textFill>
        </w:rPr>
        <w:t>增加</w:t>
      </w:r>
      <w:r>
        <w:rPr>
          <w:rFonts w:hint="default" w:ascii="Times New Roman" w:hAnsi="Times New Roman" w:eastAsia="方正仿宋_GBK" w:cs="Times New Roman"/>
          <w:color w:val="000000" w:themeColor="text1"/>
          <w:sz w:val="32"/>
          <w:szCs w:val="32"/>
          <w14:textFill>
            <w14:solidFill>
              <w14:schemeClr w14:val="tx1"/>
            </w14:solidFill>
          </w14:textFill>
        </w:rPr>
        <w:t>较为明显的项级支出科目为</w:t>
      </w:r>
      <w:r>
        <w:rPr>
          <w:rFonts w:hint="eastAsia" w:eastAsia="方正仿宋_GBK" w:cs="Times New Roman"/>
          <w:color w:val="000000" w:themeColor="text1"/>
          <w:sz w:val="32"/>
          <w:szCs w:val="32"/>
          <w:lang w:val="en-US" w:eastAsia="zh-CN"/>
          <w14:textFill>
            <w14:solidFill>
              <w14:schemeClr w14:val="tx1"/>
            </w14:solidFill>
          </w14:textFill>
        </w:rPr>
        <w:t>2101101</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行政单位医疗</w:t>
      </w:r>
      <w:r>
        <w:rPr>
          <w:rFonts w:hint="default" w:ascii="Times New Roman" w:hAnsi="Times New Roman" w:eastAsia="方正仿宋_GBK" w:cs="Times New Roman"/>
          <w:color w:val="000000" w:themeColor="text1"/>
          <w:sz w:val="32"/>
          <w:szCs w:val="32"/>
          <w14:textFill>
            <w14:solidFill>
              <w14:schemeClr w14:val="tx1"/>
            </w14:solidFill>
          </w14:textFill>
        </w:rPr>
        <w:t>科目，202</w:t>
      </w:r>
      <w:r>
        <w:rPr>
          <w:rFonts w:hint="eastAsia" w:eastAsia="方正仿宋_GBK" w:cs="Times New Roman"/>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14:textFill>
            <w14:solidFill>
              <w14:schemeClr w14:val="tx1"/>
            </w14:solidFill>
          </w14:textFill>
        </w:rPr>
        <w:t>年预算数为</w:t>
      </w:r>
      <w:r>
        <w:rPr>
          <w:rFonts w:hint="eastAsia" w:eastAsia="方正仿宋_GBK" w:cs="Times New Roman"/>
          <w:color w:val="000000" w:themeColor="text1"/>
          <w:sz w:val="32"/>
          <w:szCs w:val="32"/>
          <w:lang w:val="en-US" w:eastAsia="zh-CN"/>
          <w14:textFill>
            <w14:solidFill>
              <w14:schemeClr w14:val="tx1"/>
            </w14:solidFill>
          </w14:textFill>
        </w:rPr>
        <w:t>575</w:t>
      </w:r>
      <w:r>
        <w:rPr>
          <w:rFonts w:hint="default" w:ascii="Times New Roman" w:hAnsi="Times New Roman" w:eastAsia="方正仿宋_GBK" w:cs="Times New Roman"/>
          <w:color w:val="000000" w:themeColor="text1"/>
          <w:sz w:val="32"/>
          <w:szCs w:val="32"/>
          <w14:textFill>
            <w14:solidFill>
              <w14:schemeClr w14:val="tx1"/>
            </w14:solidFill>
          </w14:textFill>
        </w:rPr>
        <w:t>万元，比20</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w:t>
      </w:r>
      <w:r>
        <w:rPr>
          <w:rFonts w:hint="eastAsia" w:eastAsia="方正仿宋_GBK"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年执行数</w:t>
      </w:r>
      <w:r>
        <w:rPr>
          <w:rFonts w:hint="eastAsia" w:eastAsia="方正仿宋_GBK" w:cs="Times New Roman"/>
          <w:color w:val="000000" w:themeColor="text1"/>
          <w:sz w:val="32"/>
          <w:szCs w:val="32"/>
          <w:lang w:eastAsia="zh-CN"/>
          <w14:textFill>
            <w14:solidFill>
              <w14:schemeClr w14:val="tx1"/>
            </w14:solidFill>
          </w14:textFill>
        </w:rPr>
        <w:t>增加</w:t>
      </w:r>
      <w:r>
        <w:rPr>
          <w:rFonts w:hint="eastAsia" w:eastAsia="方正仿宋_GBK" w:cs="Times New Roman"/>
          <w:color w:val="000000" w:themeColor="text1"/>
          <w:sz w:val="32"/>
          <w:szCs w:val="32"/>
          <w:lang w:val="en-US" w:eastAsia="zh-CN"/>
          <w14:textFill>
            <w14:solidFill>
              <w14:schemeClr w14:val="tx1"/>
            </w14:solidFill>
          </w14:textFill>
        </w:rPr>
        <w:t>575</w:t>
      </w:r>
      <w:r>
        <w:rPr>
          <w:rFonts w:hint="default" w:ascii="Times New Roman" w:hAnsi="Times New Roman" w:eastAsia="方正仿宋_GBK" w:cs="Times New Roman"/>
          <w:color w:val="000000" w:themeColor="text1"/>
          <w:sz w:val="32"/>
          <w:szCs w:val="32"/>
          <w14:textFill>
            <w14:solidFill>
              <w14:schemeClr w14:val="tx1"/>
            </w14:solidFill>
          </w14:textFill>
        </w:rPr>
        <w:t>万元，</w:t>
      </w:r>
      <w:r>
        <w:rPr>
          <w:rFonts w:hint="eastAsia" w:eastAsia="方正仿宋_GBK" w:cs="Times New Roman"/>
          <w:color w:val="000000" w:themeColor="text1"/>
          <w:sz w:val="32"/>
          <w:szCs w:val="32"/>
          <w:lang w:eastAsia="zh-CN"/>
          <w14:textFill>
            <w14:solidFill>
              <w14:schemeClr w14:val="tx1"/>
            </w14:solidFill>
          </w14:textFill>
        </w:rPr>
        <w:t>增加</w:t>
      </w:r>
      <w:r>
        <w:rPr>
          <w:rFonts w:hint="eastAsia" w:eastAsia="方正仿宋_GBK" w:cs="Times New Roman"/>
          <w:color w:val="000000" w:themeColor="text1"/>
          <w:sz w:val="32"/>
          <w:szCs w:val="32"/>
          <w:lang w:val="en-US" w:eastAsia="zh-CN"/>
          <w14:textFill>
            <w14:solidFill>
              <w14:schemeClr w14:val="tx1"/>
            </w14:solidFill>
          </w14:textFill>
        </w:rPr>
        <w:t>100</w:t>
      </w:r>
      <w:r>
        <w:rPr>
          <w:rFonts w:hint="default" w:ascii="Times New Roman" w:hAnsi="Times New Roman" w:eastAsia="方正仿宋_GBK" w:cs="Times New Roman"/>
          <w:color w:val="000000" w:themeColor="text1"/>
          <w:sz w:val="32"/>
          <w:szCs w:val="32"/>
          <w14:textFill>
            <w14:solidFill>
              <w14:schemeClr w14:val="tx1"/>
            </w14:solidFill>
          </w14:textFill>
        </w:rPr>
        <w:t>%，主要原因：</w:t>
      </w:r>
      <w:r>
        <w:rPr>
          <w:rFonts w:hint="eastAsia" w:eastAsia="方正仿宋_GBK" w:cs="Times New Roman"/>
          <w:color w:val="000000" w:themeColor="text1"/>
          <w:sz w:val="32"/>
          <w:szCs w:val="32"/>
          <w:lang w:eastAsia="zh-CN"/>
          <w14:textFill>
            <w14:solidFill>
              <w14:schemeClr w14:val="tx1"/>
            </w14:solidFill>
          </w14:textFill>
        </w:rPr>
        <w:t>根据国家消防救援队伍人员医疗待遇保障办法，追加医疗保险单位缴费部分</w:t>
      </w:r>
      <w:r>
        <w:rPr>
          <w:rFonts w:hint="default" w:ascii="Times New Roman" w:hAnsi="Times New Roman" w:eastAsia="方正仿宋_GBK" w:cs="Times New Roman"/>
          <w:color w:val="000000" w:themeColor="text1"/>
          <w:sz w:val="32"/>
          <w:szCs w:val="32"/>
          <w14:textFill>
            <w14:solidFill>
              <w14:schemeClr w14:val="tx1"/>
            </w14:solidFill>
          </w14:textFill>
        </w:rPr>
        <w:t>。按照支出功能分类，灾害防治及应急管理方面的支出占部门支出总额的比重较高，主要是：22402消防事务科目，202</w:t>
      </w:r>
      <w:r>
        <w:rPr>
          <w:rFonts w:hint="eastAsia" w:eastAsia="方正仿宋_GBK" w:cs="Times New Roman"/>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14:textFill>
            <w14:solidFill>
              <w14:schemeClr w14:val="tx1"/>
            </w14:solidFill>
          </w14:textFill>
        </w:rPr>
        <w:t>年预算数为</w:t>
      </w:r>
      <w:r>
        <w:rPr>
          <w:rFonts w:hint="eastAsia" w:eastAsia="方正仿宋_GBK" w:cs="Times New Roman"/>
          <w:b w:val="0"/>
          <w:bCs w:val="0"/>
          <w:i w:val="0"/>
          <w:iCs w:val="0"/>
          <w:color w:val="000000"/>
          <w:sz w:val="32"/>
          <w:szCs w:val="32"/>
          <w:lang w:val="en-US" w:eastAsia="zh-CN"/>
        </w:rPr>
        <w:t>5778.45</w:t>
      </w:r>
      <w:r>
        <w:rPr>
          <w:rFonts w:hint="default" w:ascii="Times New Roman" w:hAnsi="Times New Roman" w:eastAsia="方正仿宋_GBK" w:cs="Times New Roman"/>
          <w:color w:val="000000" w:themeColor="text1"/>
          <w:sz w:val="32"/>
          <w:szCs w:val="32"/>
          <w14:textFill>
            <w14:solidFill>
              <w14:schemeClr w14:val="tx1"/>
            </w14:solidFill>
          </w14:textFill>
        </w:rPr>
        <w:t>万元，占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一般公共预算支出</w:t>
      </w:r>
      <w:r>
        <w:rPr>
          <w:rFonts w:hint="default" w:ascii="Times New Roman" w:hAnsi="Times New Roman" w:eastAsia="方正仿宋_GBK" w:cs="Times New Roman"/>
          <w:color w:val="000000" w:themeColor="text1"/>
          <w:sz w:val="32"/>
          <w:szCs w:val="32"/>
          <w14:textFill>
            <w14:solidFill>
              <w14:schemeClr w14:val="tx1"/>
            </w14:solidFill>
          </w14:textFill>
        </w:rPr>
        <w:t>的</w:t>
      </w:r>
      <w:r>
        <w:rPr>
          <w:rFonts w:hint="eastAsia" w:eastAsia="方正仿宋_GBK" w:cs="Times New Roman"/>
          <w:color w:val="000000"/>
          <w:sz w:val="32"/>
          <w:szCs w:val="32"/>
          <w:lang w:val="en-US" w:eastAsia="zh-CN"/>
        </w:rPr>
        <w:t>77.07</w:t>
      </w:r>
      <w:r>
        <w:rPr>
          <w:rFonts w:hint="default" w:ascii="Times New Roman" w:hAnsi="Times New Roman" w:eastAsia="方正仿宋_GBK" w:cs="Times New Roman"/>
          <w:color w:val="000000" w:themeColor="text1"/>
          <w:sz w:val="32"/>
          <w:szCs w:val="32"/>
          <w14:textFill>
            <w14:solidFill>
              <w14:schemeClr w14:val="tx1"/>
            </w14:solidFill>
          </w14:textFill>
        </w:rPr>
        <w:t>%，主要用于消防救援队伍人员工资、津补贴、行政运行以及消防救援人员被装护具购置项目、基层消防救援人员伙食费项目、</w:t>
      </w:r>
      <w:r>
        <w:rPr>
          <w:rFonts w:hint="eastAsia" w:eastAsia="方正仿宋_GBK" w:cs="Times New Roman"/>
          <w:color w:val="000000" w:themeColor="text1"/>
          <w:sz w:val="32"/>
          <w:szCs w:val="32"/>
          <w:lang w:eastAsia="zh-CN"/>
          <w14:textFill>
            <w14:solidFill>
              <w14:schemeClr w14:val="tx1"/>
            </w14:solidFill>
          </w14:textFill>
        </w:rPr>
        <w:t>资产运行维护费</w:t>
      </w:r>
      <w:r>
        <w:rPr>
          <w:rFonts w:hint="default" w:ascii="Times New Roman" w:hAnsi="Times New Roman" w:eastAsia="方正仿宋_GBK" w:cs="Times New Roman"/>
          <w:color w:val="000000" w:themeColor="text1"/>
          <w:sz w:val="32"/>
          <w:szCs w:val="32"/>
          <w14:textFill>
            <w14:solidFill>
              <w14:schemeClr w14:val="tx1"/>
            </w14:solidFill>
          </w14:textFill>
        </w:rPr>
        <w:t>等方面。</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 w:cs="Times New Roman"/>
          <w:snapToGrid w:val="0"/>
          <w:kern w:val="0"/>
          <w:sz w:val="32"/>
          <w:szCs w:val="32"/>
          <w:lang w:val="en-US" w:eastAsia="zh-CN"/>
        </w:rPr>
      </w:pPr>
      <w:r>
        <w:rPr>
          <w:rFonts w:hint="default" w:ascii="Times New Roman" w:hAnsi="Times New Roman" w:eastAsia="方正仿宋_GBK" w:cs="Times New Roman"/>
          <w:b/>
          <w:bCs/>
          <w:snapToGrid w:val="0"/>
          <w:kern w:val="0"/>
          <w:sz w:val="32"/>
          <w:szCs w:val="32"/>
          <w:lang w:val="en-US" w:eastAsia="zh-CN"/>
        </w:rPr>
        <w:t>1</w:t>
      </w:r>
      <w:r>
        <w:rPr>
          <w:rFonts w:hint="default" w:ascii="Times New Roman" w:hAnsi="Times New Roman" w:eastAsia="方正仿宋_GBK" w:cs="Times New Roman"/>
          <w:b/>
          <w:bCs/>
          <w:snapToGrid w:val="0"/>
          <w:kern w:val="0"/>
          <w:sz w:val="32"/>
          <w:szCs w:val="32"/>
        </w:rPr>
        <w:t>、住房保障支出（类）住房改革支出（款）住房公积金（项）</w:t>
      </w:r>
      <w:r>
        <w:rPr>
          <w:rFonts w:hint="default" w:ascii="Times New Roman" w:hAnsi="Times New Roman" w:eastAsia="方正仿宋_GBK" w:cs="Times New Roman"/>
          <w:snapToGrid w:val="0"/>
          <w:kern w:val="0"/>
          <w:sz w:val="32"/>
          <w:szCs w:val="32"/>
        </w:rPr>
        <w:t>202</w:t>
      </w:r>
      <w:r>
        <w:rPr>
          <w:rFonts w:hint="eastAsia" w:eastAsia="方正仿宋_GBK" w:cs="Times New Roman"/>
          <w:snapToGrid w:val="0"/>
          <w:kern w:val="0"/>
          <w:sz w:val="32"/>
          <w:szCs w:val="32"/>
          <w:lang w:val="en-US" w:eastAsia="zh-CN"/>
        </w:rPr>
        <w:t>3</w:t>
      </w:r>
      <w:r>
        <w:rPr>
          <w:rFonts w:hint="default" w:ascii="Times New Roman" w:hAnsi="Times New Roman" w:eastAsia="方正仿宋_GBK" w:cs="Times New Roman"/>
          <w:snapToGrid w:val="0"/>
          <w:kern w:val="0"/>
          <w:sz w:val="32"/>
          <w:szCs w:val="32"/>
        </w:rPr>
        <w:t>年预算数为</w:t>
      </w:r>
      <w:r>
        <w:rPr>
          <w:rFonts w:hint="eastAsia" w:eastAsia="方正仿宋_GBK" w:cs="Times New Roman"/>
          <w:snapToGrid w:val="0"/>
          <w:kern w:val="0"/>
          <w:sz w:val="32"/>
          <w:szCs w:val="32"/>
          <w:lang w:val="en-US" w:eastAsia="zh-CN"/>
        </w:rPr>
        <w:t>480</w:t>
      </w:r>
      <w:r>
        <w:rPr>
          <w:rFonts w:hint="default" w:ascii="Times New Roman" w:hAnsi="Times New Roman" w:eastAsia="方正仿宋_GBK" w:cs="Times New Roman"/>
          <w:snapToGrid w:val="0"/>
          <w:kern w:val="0"/>
          <w:sz w:val="32"/>
          <w:szCs w:val="32"/>
        </w:rPr>
        <w:t>万元，比20</w:t>
      </w:r>
      <w:r>
        <w:rPr>
          <w:rFonts w:hint="default" w:ascii="Times New Roman" w:hAnsi="Times New Roman" w:eastAsia="方正仿宋_GBK" w:cs="Times New Roman"/>
          <w:snapToGrid w:val="0"/>
          <w:kern w:val="0"/>
          <w:sz w:val="32"/>
          <w:szCs w:val="32"/>
          <w:lang w:val="en-US" w:eastAsia="zh-CN"/>
        </w:rPr>
        <w:t>2</w:t>
      </w:r>
      <w:r>
        <w:rPr>
          <w:rFonts w:hint="eastAsia" w:eastAsia="方正仿宋_GBK" w:cs="Times New Roman"/>
          <w:snapToGrid w:val="0"/>
          <w:kern w:val="0"/>
          <w:sz w:val="32"/>
          <w:szCs w:val="32"/>
          <w:lang w:val="en-US" w:eastAsia="zh-CN"/>
        </w:rPr>
        <w:t>2</w:t>
      </w:r>
      <w:r>
        <w:rPr>
          <w:rFonts w:hint="default" w:ascii="Times New Roman" w:hAnsi="Times New Roman" w:eastAsia="方正仿宋_GBK" w:cs="Times New Roman"/>
          <w:snapToGrid w:val="0"/>
          <w:kern w:val="0"/>
          <w:sz w:val="32"/>
          <w:szCs w:val="32"/>
        </w:rPr>
        <w:t>年执行数</w:t>
      </w:r>
      <w:r>
        <w:rPr>
          <w:rFonts w:hint="eastAsia" w:eastAsia="方正仿宋_GBK" w:cs="Times New Roman"/>
          <w:snapToGrid w:val="0"/>
          <w:kern w:val="0"/>
          <w:sz w:val="32"/>
          <w:szCs w:val="32"/>
          <w:lang w:eastAsia="zh-CN"/>
        </w:rPr>
        <w:t>减少</w:t>
      </w:r>
      <w:r>
        <w:rPr>
          <w:rFonts w:hint="eastAsia" w:eastAsia="方正仿宋_GBK" w:cs="Times New Roman"/>
          <w:snapToGrid w:val="0"/>
          <w:kern w:val="0"/>
          <w:sz w:val="32"/>
          <w:szCs w:val="32"/>
          <w:lang w:val="en-US" w:eastAsia="zh-CN"/>
        </w:rPr>
        <w:t>41</w:t>
      </w:r>
      <w:r>
        <w:rPr>
          <w:rFonts w:hint="default" w:ascii="Times New Roman" w:hAnsi="Times New Roman" w:eastAsia="方正仿宋_GBK" w:cs="Times New Roman"/>
          <w:snapToGrid w:val="0"/>
          <w:kern w:val="0"/>
          <w:sz w:val="32"/>
          <w:szCs w:val="32"/>
        </w:rPr>
        <w:t>万元</w:t>
      </w:r>
      <w:r>
        <w:rPr>
          <w:rFonts w:hint="default" w:ascii="Times New Roman" w:hAnsi="Times New Roman" w:eastAsia="方正仿宋_GBK" w:cs="Times New Roman"/>
          <w:snapToGrid w:val="0"/>
          <w:kern w:val="0"/>
          <w:sz w:val="32"/>
          <w:szCs w:val="32"/>
          <w:lang w:eastAsia="zh-CN"/>
        </w:rPr>
        <w:t>，</w:t>
      </w:r>
      <w:r>
        <w:rPr>
          <w:rFonts w:hint="eastAsia" w:eastAsia="方正仿宋_GBK" w:cs="Times New Roman"/>
          <w:snapToGrid w:val="0"/>
          <w:kern w:val="0"/>
          <w:sz w:val="32"/>
          <w:szCs w:val="32"/>
          <w:lang w:eastAsia="zh-CN"/>
        </w:rPr>
        <w:t>下降</w:t>
      </w:r>
      <w:r>
        <w:rPr>
          <w:rFonts w:hint="eastAsia" w:eastAsia="方正仿宋_GBK" w:cs="Times New Roman"/>
          <w:snapToGrid w:val="0"/>
          <w:kern w:val="0"/>
          <w:sz w:val="32"/>
          <w:szCs w:val="32"/>
          <w:lang w:val="en-US" w:eastAsia="zh-CN"/>
        </w:rPr>
        <w:t>7.87</w:t>
      </w:r>
      <w:r>
        <w:rPr>
          <w:rFonts w:hint="default" w:ascii="Times New Roman" w:hAnsi="Times New Roman" w:eastAsia="方正仿宋_GBK" w:cs="Times New Roman"/>
          <w:snapToGrid w:val="0"/>
          <w:kern w:val="0"/>
          <w:sz w:val="32"/>
          <w:szCs w:val="32"/>
          <w:lang w:val="en-US" w:eastAsia="zh-CN"/>
        </w:rPr>
        <w:t>%，主要是</w:t>
      </w:r>
      <w:r>
        <w:rPr>
          <w:rFonts w:hint="eastAsia" w:eastAsia="方正仿宋_GBK" w:cs="Times New Roman"/>
          <w:snapToGrid w:val="0"/>
          <w:kern w:val="0"/>
          <w:sz w:val="32"/>
          <w:szCs w:val="32"/>
          <w:lang w:val="en-US" w:eastAsia="zh-CN"/>
        </w:rPr>
        <w:t>支队落实地方绩效工资，中央</w:t>
      </w:r>
      <w:r>
        <w:rPr>
          <w:rFonts w:hint="default" w:ascii="Times New Roman" w:hAnsi="Times New Roman" w:eastAsia="方正仿宋_GBK" w:cs="Times New Roman"/>
          <w:snapToGrid w:val="0"/>
          <w:kern w:val="0"/>
          <w:sz w:val="32"/>
          <w:szCs w:val="32"/>
          <w:lang w:val="en-US" w:eastAsia="zh-CN"/>
        </w:rPr>
        <w:t>住房公积金缴存基数</w:t>
      </w:r>
      <w:r>
        <w:rPr>
          <w:rFonts w:hint="eastAsia" w:eastAsia="方正仿宋_GBK" w:cs="Times New Roman"/>
          <w:snapToGrid w:val="0"/>
          <w:kern w:val="0"/>
          <w:sz w:val="32"/>
          <w:szCs w:val="32"/>
          <w:lang w:val="en-US" w:eastAsia="zh-CN"/>
        </w:rPr>
        <w:t>减少</w:t>
      </w:r>
      <w:r>
        <w:rPr>
          <w:rFonts w:hint="default" w:ascii="Times New Roman" w:hAnsi="Times New Roman" w:eastAsia="仿宋" w:cs="Times New Roman"/>
          <w:sz w:val="32"/>
          <w:szCs w:val="32"/>
          <w:lang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napToGrid w:val="0"/>
          <w:color w:val="auto"/>
          <w:kern w:val="0"/>
          <w:sz w:val="32"/>
          <w:szCs w:val="32"/>
        </w:rPr>
      </w:pPr>
      <w:r>
        <w:rPr>
          <w:rFonts w:hint="default" w:ascii="Times New Roman" w:hAnsi="Times New Roman" w:eastAsia="方正仿宋_GBK" w:cs="Times New Roman"/>
          <w:b/>
          <w:bCs/>
          <w:snapToGrid w:val="0"/>
          <w:kern w:val="0"/>
          <w:sz w:val="32"/>
          <w:szCs w:val="32"/>
          <w:lang w:val="en-US" w:eastAsia="zh-CN"/>
        </w:rPr>
        <w:t>2</w:t>
      </w:r>
      <w:r>
        <w:rPr>
          <w:rFonts w:hint="default" w:ascii="Times New Roman" w:hAnsi="Times New Roman" w:eastAsia="方正仿宋_GBK" w:cs="Times New Roman"/>
          <w:b/>
          <w:bCs/>
          <w:snapToGrid w:val="0"/>
          <w:kern w:val="0"/>
          <w:sz w:val="32"/>
          <w:szCs w:val="32"/>
        </w:rPr>
        <w:t>、灾害防治及应急管理支出（类）消防事务（款）行政运行（项）</w:t>
      </w:r>
      <w:r>
        <w:rPr>
          <w:rFonts w:hint="default" w:ascii="Times New Roman" w:hAnsi="Times New Roman" w:eastAsia="方正仿宋_GBK" w:cs="Times New Roman"/>
          <w:snapToGrid w:val="0"/>
          <w:kern w:val="0"/>
          <w:sz w:val="32"/>
          <w:szCs w:val="32"/>
        </w:rPr>
        <w:t>202</w:t>
      </w:r>
      <w:r>
        <w:rPr>
          <w:rFonts w:hint="eastAsia" w:eastAsia="方正仿宋_GBK" w:cs="Times New Roman"/>
          <w:snapToGrid w:val="0"/>
          <w:kern w:val="0"/>
          <w:sz w:val="32"/>
          <w:szCs w:val="32"/>
          <w:lang w:val="en-US" w:eastAsia="zh-CN"/>
        </w:rPr>
        <w:t>3</w:t>
      </w:r>
      <w:r>
        <w:rPr>
          <w:rFonts w:hint="default" w:ascii="Times New Roman" w:hAnsi="Times New Roman" w:eastAsia="方正仿宋_GBK" w:cs="Times New Roman"/>
          <w:snapToGrid w:val="0"/>
          <w:kern w:val="0"/>
          <w:sz w:val="32"/>
          <w:szCs w:val="32"/>
        </w:rPr>
        <w:t>年预算数为</w:t>
      </w:r>
      <w:r>
        <w:rPr>
          <w:rFonts w:hint="eastAsia" w:eastAsia="方正仿宋_GBK" w:cs="Times New Roman"/>
          <w:snapToGrid w:val="0"/>
          <w:kern w:val="0"/>
          <w:sz w:val="32"/>
          <w:szCs w:val="32"/>
          <w:lang w:val="en-US" w:eastAsia="zh-CN"/>
        </w:rPr>
        <w:t>5626.45</w:t>
      </w:r>
      <w:r>
        <w:rPr>
          <w:rFonts w:hint="default" w:ascii="Times New Roman" w:hAnsi="Times New Roman" w:eastAsia="方正仿宋_GBK" w:cs="Times New Roman"/>
          <w:snapToGrid w:val="0"/>
          <w:kern w:val="0"/>
          <w:sz w:val="32"/>
          <w:szCs w:val="32"/>
        </w:rPr>
        <w:t>万元，</w:t>
      </w:r>
      <w:r>
        <w:rPr>
          <w:rFonts w:hint="default" w:ascii="Times New Roman" w:hAnsi="Times New Roman" w:eastAsia="方正仿宋_GBK" w:cs="Times New Roman"/>
          <w:snapToGrid w:val="0"/>
          <w:color w:val="auto"/>
          <w:kern w:val="0"/>
          <w:sz w:val="32"/>
          <w:szCs w:val="32"/>
        </w:rPr>
        <w:t>比2022年执行数</w:t>
      </w:r>
      <w:r>
        <w:rPr>
          <w:rFonts w:hint="eastAsia" w:eastAsia="方正仿宋_GBK" w:cs="Times New Roman"/>
          <w:snapToGrid w:val="0"/>
          <w:color w:val="auto"/>
          <w:kern w:val="0"/>
          <w:sz w:val="32"/>
          <w:szCs w:val="32"/>
          <w:lang w:eastAsia="zh-CN"/>
        </w:rPr>
        <w:t>增加</w:t>
      </w:r>
      <w:r>
        <w:rPr>
          <w:rFonts w:hint="eastAsia" w:eastAsia="方正仿宋_GBK" w:cs="Times New Roman"/>
          <w:snapToGrid w:val="0"/>
          <w:color w:val="auto"/>
          <w:kern w:val="0"/>
          <w:sz w:val="32"/>
          <w:szCs w:val="32"/>
          <w:lang w:val="en-US" w:eastAsia="zh-CN"/>
        </w:rPr>
        <w:t>2264.61万</w:t>
      </w:r>
      <w:r>
        <w:rPr>
          <w:rFonts w:hint="default" w:ascii="Times New Roman" w:hAnsi="Times New Roman" w:eastAsia="方正仿宋_GBK" w:cs="Times New Roman"/>
          <w:snapToGrid w:val="0"/>
          <w:color w:val="auto"/>
          <w:kern w:val="0"/>
          <w:sz w:val="32"/>
          <w:szCs w:val="32"/>
        </w:rPr>
        <w:t>元，</w:t>
      </w:r>
      <w:r>
        <w:rPr>
          <w:rFonts w:hint="eastAsia" w:eastAsia="方正仿宋_GBK" w:cs="Times New Roman"/>
          <w:snapToGrid w:val="0"/>
          <w:color w:val="auto"/>
          <w:kern w:val="0"/>
          <w:sz w:val="32"/>
          <w:szCs w:val="32"/>
          <w:lang w:eastAsia="zh-CN"/>
        </w:rPr>
        <w:t>上升</w:t>
      </w:r>
      <w:r>
        <w:rPr>
          <w:rFonts w:hint="eastAsia" w:eastAsia="方正仿宋_GBK" w:cs="Times New Roman"/>
          <w:snapToGrid w:val="0"/>
          <w:color w:val="auto"/>
          <w:kern w:val="0"/>
          <w:sz w:val="32"/>
          <w:szCs w:val="32"/>
          <w:lang w:val="en-US" w:eastAsia="zh-CN"/>
        </w:rPr>
        <w:t>67.36</w:t>
      </w:r>
      <w:r>
        <w:rPr>
          <w:rFonts w:hint="default" w:ascii="Times New Roman" w:hAnsi="Times New Roman" w:eastAsia="方正仿宋_GBK" w:cs="Times New Roman"/>
          <w:snapToGrid w:val="0"/>
          <w:color w:val="auto"/>
          <w:kern w:val="0"/>
          <w:sz w:val="32"/>
          <w:szCs w:val="32"/>
        </w:rPr>
        <w:t>%</w:t>
      </w:r>
      <w:r>
        <w:rPr>
          <w:rFonts w:hint="eastAsia" w:eastAsia="方正仿宋_GBK" w:cs="Times New Roman"/>
          <w:snapToGrid w:val="0"/>
          <w:color w:val="auto"/>
          <w:kern w:val="0"/>
          <w:sz w:val="32"/>
          <w:szCs w:val="32"/>
          <w:lang w:eastAsia="zh-CN"/>
        </w:rPr>
        <w:t>，一是</w:t>
      </w:r>
      <w:r>
        <w:rPr>
          <w:rFonts w:hint="eastAsia" w:eastAsia="方正仿宋_GBK" w:cs="Times New Roman"/>
          <w:snapToGrid w:val="0"/>
          <w:color w:val="auto"/>
          <w:kern w:val="0"/>
          <w:sz w:val="32"/>
          <w:szCs w:val="32"/>
          <w:lang w:val="en-US" w:eastAsia="zh-CN"/>
        </w:rPr>
        <w:t>2023年人数实力较2022年人数实力增加45人，增加人员经费及公用经费；二是2023年</w:t>
      </w:r>
      <w:r>
        <w:rPr>
          <w:rFonts w:hint="eastAsia" w:eastAsia="方正仿宋_GBK" w:cs="Times New Roman"/>
          <w:snapToGrid w:val="0"/>
          <w:color w:val="auto"/>
          <w:kern w:val="0"/>
          <w:sz w:val="32"/>
          <w:szCs w:val="32"/>
          <w:lang w:eastAsia="zh-CN"/>
        </w:rPr>
        <w:t>调增人员编制</w:t>
      </w:r>
      <w:r>
        <w:rPr>
          <w:rFonts w:hint="eastAsia" w:eastAsia="方正仿宋_GBK" w:cs="Times New Roman"/>
          <w:snapToGrid w:val="0"/>
          <w:color w:val="auto"/>
          <w:kern w:val="0"/>
          <w:sz w:val="32"/>
          <w:szCs w:val="32"/>
          <w:lang w:val="en-US" w:eastAsia="zh-CN"/>
        </w:rPr>
        <w:t>30人，增加人员经费及公用经费；人员工资全部在支队本级进行核算</w:t>
      </w:r>
      <w:r>
        <w:rPr>
          <w:rFonts w:hint="default" w:ascii="Times New Roman" w:hAnsi="Times New Roman" w:eastAsia="方正仿宋_GBK" w:cs="Times New Roman"/>
          <w:snapToGrid w:val="0"/>
          <w:color w:val="auto"/>
          <w:kern w:val="0"/>
          <w:sz w:val="32"/>
          <w:szCs w:val="32"/>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方正仿宋_GBK" w:cs="Times New Roman"/>
          <w:b/>
          <w:bCs/>
          <w:snapToGrid w:val="0"/>
          <w:kern w:val="0"/>
          <w:sz w:val="32"/>
          <w:szCs w:val="32"/>
          <w:lang w:val="en-US" w:eastAsia="zh-CN"/>
        </w:rPr>
        <w:t>3</w:t>
      </w:r>
      <w:r>
        <w:rPr>
          <w:rFonts w:hint="default" w:ascii="Times New Roman" w:hAnsi="Times New Roman" w:eastAsia="方正仿宋_GBK" w:cs="Times New Roman"/>
          <w:b/>
          <w:bCs/>
          <w:snapToGrid w:val="0"/>
          <w:kern w:val="0"/>
          <w:sz w:val="32"/>
          <w:szCs w:val="32"/>
        </w:rPr>
        <w:t>、灾害防治及应急管理支出（类）消防事务（款）消防应急救援（项）</w:t>
      </w:r>
      <w:r>
        <w:rPr>
          <w:rFonts w:hint="default" w:ascii="Times New Roman" w:hAnsi="Times New Roman" w:eastAsia="方正仿宋_GBK" w:cs="Times New Roman"/>
          <w:snapToGrid w:val="0"/>
          <w:kern w:val="0"/>
          <w:sz w:val="32"/>
          <w:szCs w:val="32"/>
        </w:rPr>
        <w:t>202</w:t>
      </w:r>
      <w:r>
        <w:rPr>
          <w:rFonts w:hint="eastAsia" w:eastAsia="方正仿宋_GBK" w:cs="Times New Roman"/>
          <w:snapToGrid w:val="0"/>
          <w:kern w:val="0"/>
          <w:sz w:val="32"/>
          <w:szCs w:val="32"/>
          <w:lang w:val="en-US" w:eastAsia="zh-CN"/>
        </w:rPr>
        <w:t>3</w:t>
      </w:r>
      <w:r>
        <w:rPr>
          <w:rFonts w:hint="default" w:ascii="Times New Roman" w:hAnsi="Times New Roman" w:eastAsia="方正仿宋_GBK" w:cs="Times New Roman"/>
          <w:snapToGrid w:val="0"/>
          <w:kern w:val="0"/>
          <w:sz w:val="32"/>
          <w:szCs w:val="32"/>
        </w:rPr>
        <w:t>年预算数为</w:t>
      </w:r>
      <w:r>
        <w:rPr>
          <w:rFonts w:hint="eastAsia" w:eastAsia="方正仿宋_GBK" w:cs="Times New Roman"/>
          <w:color w:val="000000" w:themeColor="text1"/>
          <w:sz w:val="32"/>
          <w:szCs w:val="32"/>
          <w:lang w:val="en-US" w:eastAsia="zh-CN"/>
          <w14:textFill>
            <w14:solidFill>
              <w14:schemeClr w14:val="tx1"/>
            </w14:solidFill>
          </w14:textFill>
        </w:rPr>
        <w:t>152</w:t>
      </w:r>
      <w:r>
        <w:rPr>
          <w:rFonts w:hint="default" w:ascii="Times New Roman" w:hAnsi="Times New Roman" w:eastAsia="方正仿宋_GBK" w:cs="Times New Roman"/>
          <w:snapToGrid w:val="0"/>
          <w:kern w:val="0"/>
          <w:sz w:val="32"/>
          <w:szCs w:val="32"/>
        </w:rPr>
        <w:t>万元，比</w:t>
      </w:r>
      <w:r>
        <w:rPr>
          <w:rFonts w:hint="default" w:ascii="Times New Roman" w:hAnsi="Times New Roman" w:eastAsia="方正仿宋_GBK" w:cs="Times New Roman"/>
          <w:snapToGrid w:val="0"/>
          <w:kern w:val="0"/>
          <w:sz w:val="32"/>
          <w:szCs w:val="32"/>
          <w:lang w:val="en-US" w:eastAsia="zh-CN"/>
        </w:rPr>
        <w:t>202</w:t>
      </w:r>
      <w:r>
        <w:rPr>
          <w:rFonts w:hint="eastAsia" w:eastAsia="方正仿宋_GBK" w:cs="Times New Roman"/>
          <w:snapToGrid w:val="0"/>
          <w:kern w:val="0"/>
          <w:sz w:val="32"/>
          <w:szCs w:val="32"/>
          <w:lang w:val="en-US" w:eastAsia="zh-CN"/>
        </w:rPr>
        <w:t>2</w:t>
      </w:r>
      <w:r>
        <w:rPr>
          <w:rFonts w:hint="default" w:ascii="Times New Roman" w:hAnsi="Times New Roman" w:eastAsia="方正仿宋_GBK" w:cs="Times New Roman"/>
          <w:snapToGrid w:val="0"/>
          <w:kern w:val="0"/>
          <w:sz w:val="32"/>
          <w:szCs w:val="32"/>
        </w:rPr>
        <w:t>年执行数</w:t>
      </w:r>
      <w:r>
        <w:rPr>
          <w:rFonts w:hint="eastAsia" w:eastAsia="方正仿宋_GBK" w:cs="Times New Roman"/>
          <w:snapToGrid w:val="0"/>
          <w:kern w:val="0"/>
          <w:sz w:val="32"/>
          <w:szCs w:val="32"/>
          <w:lang w:eastAsia="zh-CN"/>
        </w:rPr>
        <w:t>减少</w:t>
      </w:r>
      <w:r>
        <w:rPr>
          <w:rFonts w:hint="eastAsia" w:eastAsia="方正仿宋_GBK" w:cs="Times New Roman"/>
          <w:color w:val="000000" w:themeColor="text1"/>
          <w:sz w:val="32"/>
          <w:szCs w:val="32"/>
          <w:lang w:val="en-US" w:eastAsia="zh-CN"/>
          <w14:textFill>
            <w14:solidFill>
              <w14:schemeClr w14:val="tx1"/>
            </w14:solidFill>
          </w14:textFill>
        </w:rPr>
        <w:t>47</w:t>
      </w:r>
      <w:r>
        <w:rPr>
          <w:rFonts w:hint="default" w:ascii="Times New Roman" w:hAnsi="Times New Roman" w:eastAsia="方正仿宋_GBK" w:cs="Times New Roman"/>
          <w:snapToGrid w:val="0"/>
          <w:kern w:val="0"/>
          <w:sz w:val="32"/>
          <w:szCs w:val="32"/>
        </w:rPr>
        <w:t>万元，</w:t>
      </w:r>
      <w:r>
        <w:rPr>
          <w:rFonts w:hint="eastAsia" w:eastAsia="方正仿宋_GBK" w:cs="Times New Roman"/>
          <w:snapToGrid w:val="0"/>
          <w:kern w:val="0"/>
          <w:sz w:val="32"/>
          <w:szCs w:val="32"/>
          <w:lang w:eastAsia="zh-CN"/>
        </w:rPr>
        <w:t>下降</w:t>
      </w:r>
      <w:r>
        <w:rPr>
          <w:rFonts w:hint="eastAsia" w:eastAsia="方正仿宋_GBK" w:cs="Times New Roman"/>
          <w:snapToGrid w:val="0"/>
          <w:kern w:val="0"/>
          <w:sz w:val="32"/>
          <w:szCs w:val="32"/>
          <w:lang w:val="en-US" w:eastAsia="zh-CN"/>
        </w:rPr>
        <w:t>23.62</w:t>
      </w:r>
      <w:r>
        <w:rPr>
          <w:rFonts w:hint="default" w:ascii="Times New Roman" w:hAnsi="Times New Roman" w:eastAsia="方正仿宋_GBK" w:cs="Times New Roman"/>
          <w:snapToGrid w:val="0"/>
          <w:kern w:val="0"/>
          <w:sz w:val="32"/>
          <w:szCs w:val="32"/>
        </w:rPr>
        <w:t>%，</w:t>
      </w:r>
      <w:r>
        <w:rPr>
          <w:rFonts w:hint="eastAsia" w:eastAsia="方正仿宋_GBK" w:cs="Times New Roman"/>
          <w:snapToGrid w:val="0"/>
          <w:kern w:val="0"/>
          <w:sz w:val="32"/>
          <w:szCs w:val="32"/>
          <w:lang w:eastAsia="zh-CN"/>
        </w:rPr>
        <w:t>一</w:t>
      </w:r>
      <w:r>
        <w:rPr>
          <w:rFonts w:hint="default" w:ascii="Times New Roman" w:hAnsi="Times New Roman" w:eastAsia="方正仿宋_GBK" w:cs="Times New Roman"/>
          <w:snapToGrid w:val="0"/>
          <w:kern w:val="0"/>
          <w:sz w:val="32"/>
          <w:szCs w:val="32"/>
        </w:rPr>
        <w:t>是</w:t>
      </w:r>
      <w:r>
        <w:rPr>
          <w:rFonts w:hint="eastAsia" w:eastAsia="方正仿宋_GBK" w:cs="Times New Roman"/>
          <w:snapToGrid w:val="0"/>
          <w:kern w:val="0"/>
          <w:sz w:val="32"/>
          <w:szCs w:val="32"/>
          <w:lang w:val="en-US" w:eastAsia="zh-CN"/>
        </w:rPr>
        <w:t>2022年10月起，国家消防救援队伍人员伙食费补助项目标准调增；二是2023年无中央投资基建项目。</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三、关于</w:t>
      </w:r>
      <w:r>
        <w:rPr>
          <w:rFonts w:hint="eastAsia" w:eastAsia="方正黑体_GBK" w:cs="Times New Roman"/>
          <w:b w:val="0"/>
          <w:bCs w:val="0"/>
          <w:sz w:val="32"/>
          <w:szCs w:val="32"/>
          <w:lang w:eastAsia="zh-CN"/>
        </w:rPr>
        <w:t>阿勒泰地区消防救援支队本级</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年一般公共预算基本支出情况说明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阿勒泰地区消防救援支队本级</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年一般公共预算基本支出</w:t>
      </w:r>
      <w:r>
        <w:rPr>
          <w:rFonts w:hint="eastAsia" w:eastAsia="方正仿宋_GBK" w:cs="Times New Roman"/>
          <w:sz w:val="32"/>
          <w:szCs w:val="32"/>
          <w:lang w:val="en-US" w:eastAsia="zh-CN"/>
        </w:rPr>
        <w:t>7345.38</w:t>
      </w:r>
      <w:r>
        <w:rPr>
          <w:rFonts w:hint="default" w:ascii="Times New Roman" w:hAnsi="Times New Roman" w:eastAsia="方正仿宋_GBK" w:cs="Times New Roman"/>
          <w:sz w:val="32"/>
          <w:szCs w:val="32"/>
        </w:rPr>
        <w:t>万元，其中：</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人员经费</w:t>
      </w:r>
      <w:r>
        <w:rPr>
          <w:rFonts w:hint="eastAsia" w:eastAsia="方正仿宋_GBK" w:cs="Times New Roman"/>
          <w:sz w:val="32"/>
          <w:szCs w:val="32"/>
          <w:lang w:val="en-US" w:eastAsia="zh-CN"/>
        </w:rPr>
        <w:t>6894.78</w:t>
      </w:r>
      <w:r>
        <w:rPr>
          <w:rFonts w:hint="default" w:ascii="Times New Roman" w:hAnsi="Times New Roman" w:eastAsia="方正仿宋_GBK" w:cs="Times New Roman"/>
          <w:sz w:val="32"/>
          <w:szCs w:val="32"/>
        </w:rPr>
        <w:t>万元，主要包括：基本工资、津贴补贴、奖金、伙食补助费、机关事业单位基本养老保险缴费、职业年金缴费、职工基本医疗保险缴费、公务员医疗补助缴费、其他社会保障缴费、住房公积金、医疗费、其他工资福利支出、退职（役）费、抚恤金、生活补助、救济费、医疗费补助、奖励金、其他对个人和家庭的补助。</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sz w:val="32"/>
          <w:szCs w:val="32"/>
        </w:rPr>
        <w:t>日常公用经费</w:t>
      </w:r>
      <w:r>
        <w:rPr>
          <w:rFonts w:hint="eastAsia" w:eastAsia="方正仿宋_GBK" w:cs="Times New Roman"/>
          <w:sz w:val="32"/>
          <w:szCs w:val="32"/>
          <w:lang w:val="en-US" w:eastAsia="zh-CN"/>
        </w:rPr>
        <w:t>450.6</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color w:val="auto"/>
          <w:sz w:val="32"/>
          <w:szCs w:val="32"/>
        </w:rPr>
        <w:t>主要包括：办公费、印刷费、咨询费、手续费、水费、电费、邮电费、取暖费、物业管理费、差旅费、维修（护）费、租赁费、会议费、培训费、专用材料费、被装购置费、专用燃料费、劳务费、委托业务费、工会经费、福利费、其他交通费用、税金及附加费用、其他商品和服务支出、房屋建筑物购建、办公设备购置、专用设备购置、基础设施建设、信息网络及软件购置更新、物资储备、其他交通工具购置、无形资产购置、其他资本性支出。</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highlight w:val="none"/>
        </w:rPr>
      </w:pPr>
      <w:r>
        <w:rPr>
          <w:rFonts w:hint="default" w:ascii="Times New Roman" w:hAnsi="Times New Roman" w:eastAsia="方正黑体_GBK" w:cs="Times New Roman"/>
          <w:b w:val="0"/>
          <w:bCs w:val="0"/>
          <w:sz w:val="32"/>
          <w:szCs w:val="32"/>
          <w:highlight w:val="none"/>
        </w:rPr>
        <w:t>四、关于</w:t>
      </w:r>
      <w:r>
        <w:rPr>
          <w:rFonts w:hint="eastAsia" w:eastAsia="方正黑体_GBK" w:cs="Times New Roman"/>
          <w:b w:val="0"/>
          <w:bCs w:val="0"/>
          <w:sz w:val="32"/>
          <w:szCs w:val="32"/>
          <w:highlight w:val="none"/>
          <w:lang w:eastAsia="zh-CN"/>
        </w:rPr>
        <w:t>阿勒泰地区消防救援支队本级</w:t>
      </w:r>
      <w:r>
        <w:rPr>
          <w:rFonts w:hint="default" w:ascii="Times New Roman" w:hAnsi="Times New Roman" w:eastAsia="方正黑体_GBK" w:cs="Times New Roman"/>
          <w:b w:val="0"/>
          <w:bCs w:val="0"/>
          <w:sz w:val="32"/>
          <w:szCs w:val="32"/>
          <w:highlight w:val="none"/>
        </w:rPr>
        <w:t>202</w:t>
      </w:r>
      <w:r>
        <w:rPr>
          <w:rFonts w:hint="eastAsia" w:eastAsia="方正黑体_GBK" w:cs="Times New Roman"/>
          <w:b w:val="0"/>
          <w:bCs w:val="0"/>
          <w:sz w:val="32"/>
          <w:szCs w:val="32"/>
          <w:highlight w:val="none"/>
          <w:lang w:val="en-US" w:eastAsia="zh-CN"/>
        </w:rPr>
        <w:t>3</w:t>
      </w:r>
      <w:r>
        <w:rPr>
          <w:rFonts w:hint="default" w:ascii="Times New Roman" w:hAnsi="Times New Roman" w:eastAsia="方正黑体_GBK" w:cs="Times New Roman"/>
          <w:b w:val="0"/>
          <w:bCs w:val="0"/>
          <w:sz w:val="32"/>
          <w:szCs w:val="32"/>
          <w:highlight w:val="none"/>
        </w:rPr>
        <w:t>年“三公”经费预算情况说明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cs="Times New Roman"/>
          <w:highlight w:val="none"/>
        </w:rPr>
      </w:pPr>
      <w:r>
        <w:rPr>
          <w:rFonts w:hint="default" w:ascii="Times New Roman" w:hAnsi="Times New Roman" w:eastAsia="方正仿宋_GBK" w:cs="Times New Roman"/>
          <w:kern w:val="2"/>
          <w:sz w:val="32"/>
          <w:szCs w:val="32"/>
          <w:highlight w:val="none"/>
          <w:lang w:val="en-US" w:eastAsia="zh-CN" w:bidi="ar-SA"/>
        </w:rPr>
        <w:t>202</w:t>
      </w:r>
      <w:r>
        <w:rPr>
          <w:rFonts w:hint="eastAsia" w:eastAsia="方正仿宋_GBK" w:cs="Times New Roman"/>
          <w:kern w:val="2"/>
          <w:sz w:val="32"/>
          <w:szCs w:val="32"/>
          <w:highlight w:val="none"/>
          <w:lang w:val="en-US" w:eastAsia="zh-CN" w:bidi="ar-SA"/>
        </w:rPr>
        <w:t>3</w:t>
      </w:r>
      <w:r>
        <w:rPr>
          <w:rFonts w:hint="default" w:ascii="Times New Roman" w:hAnsi="Times New Roman" w:eastAsia="方正仿宋_GBK" w:cs="Times New Roman"/>
          <w:kern w:val="2"/>
          <w:sz w:val="32"/>
          <w:szCs w:val="32"/>
          <w:highlight w:val="none"/>
          <w:lang w:val="en-US" w:eastAsia="zh-CN" w:bidi="ar-SA"/>
        </w:rPr>
        <w:t>年</w:t>
      </w:r>
      <w:r>
        <w:rPr>
          <w:rFonts w:hint="eastAsia" w:eastAsia="方正仿宋_GBK" w:cs="Times New Roman"/>
          <w:kern w:val="2"/>
          <w:sz w:val="32"/>
          <w:szCs w:val="32"/>
          <w:highlight w:val="none"/>
          <w:lang w:val="en-US" w:eastAsia="zh-CN" w:bidi="ar-SA"/>
        </w:rPr>
        <w:t>阿勒泰地区消防救援支队本级</w:t>
      </w:r>
      <w:r>
        <w:rPr>
          <w:rFonts w:hint="default" w:ascii="Times New Roman" w:hAnsi="Times New Roman" w:eastAsia="方正仿宋_GBK" w:cs="Times New Roman"/>
          <w:kern w:val="2"/>
          <w:sz w:val="32"/>
          <w:szCs w:val="32"/>
          <w:highlight w:val="none"/>
          <w:lang w:val="en-US" w:eastAsia="zh-CN" w:bidi="ar-SA"/>
        </w:rPr>
        <w:t>及所属消防救援队伍尚未实行公务用车改革，“三公”经费财政拨款预算为</w:t>
      </w:r>
      <w:r>
        <w:rPr>
          <w:rFonts w:hint="eastAsia" w:eastAsia="方正仿宋_GBK" w:cs="Times New Roman"/>
          <w:kern w:val="2"/>
          <w:sz w:val="32"/>
          <w:szCs w:val="32"/>
          <w:highlight w:val="none"/>
          <w:lang w:val="en-US" w:eastAsia="zh-CN" w:bidi="ar-SA"/>
        </w:rPr>
        <w:t>65</w:t>
      </w:r>
      <w:r>
        <w:rPr>
          <w:rFonts w:hint="default" w:ascii="Times New Roman" w:hAnsi="Times New Roman" w:eastAsia="方正仿宋_GBK" w:cs="Times New Roman"/>
          <w:kern w:val="2"/>
          <w:sz w:val="32"/>
          <w:szCs w:val="32"/>
          <w:highlight w:val="none"/>
          <w:lang w:val="en-US" w:eastAsia="zh-CN" w:bidi="ar-SA"/>
        </w:rPr>
        <w:t>万元，其中：因公出国（境）费预算0万元，公务用车购置及运行费预算</w:t>
      </w:r>
      <w:r>
        <w:rPr>
          <w:rFonts w:hint="eastAsia" w:eastAsia="方正仿宋_GBK" w:cs="Times New Roman"/>
          <w:kern w:val="2"/>
          <w:sz w:val="32"/>
          <w:szCs w:val="32"/>
          <w:highlight w:val="none"/>
          <w:lang w:val="en-US" w:eastAsia="zh-CN" w:bidi="ar-SA"/>
        </w:rPr>
        <w:t>65</w:t>
      </w:r>
      <w:r>
        <w:rPr>
          <w:rFonts w:hint="default" w:ascii="Times New Roman" w:hAnsi="Times New Roman" w:eastAsia="方正仿宋_GBK" w:cs="Times New Roman"/>
          <w:kern w:val="2"/>
          <w:sz w:val="32"/>
          <w:szCs w:val="32"/>
          <w:highlight w:val="none"/>
          <w:lang w:val="en-US" w:eastAsia="zh-CN" w:bidi="ar-SA"/>
        </w:rPr>
        <w:t>万元，公务接待费预算</w:t>
      </w:r>
      <w:r>
        <w:rPr>
          <w:rFonts w:hint="eastAsia" w:eastAsia="方正仿宋_GBK" w:cs="Times New Roman"/>
          <w:kern w:val="2"/>
          <w:sz w:val="32"/>
          <w:szCs w:val="32"/>
          <w:highlight w:val="none"/>
          <w:lang w:val="en-US" w:eastAsia="zh-CN" w:bidi="ar-SA"/>
        </w:rPr>
        <w:t>0</w:t>
      </w:r>
      <w:r>
        <w:rPr>
          <w:rFonts w:hint="default" w:ascii="Times New Roman" w:hAnsi="Times New Roman" w:eastAsia="方正仿宋_GBK" w:cs="Times New Roman"/>
          <w:kern w:val="2"/>
          <w:sz w:val="32"/>
          <w:szCs w:val="32"/>
          <w:highlight w:val="none"/>
          <w:lang w:val="en-US" w:eastAsia="zh-CN" w:bidi="ar-SA"/>
        </w:rPr>
        <w:t>万元。202</w:t>
      </w:r>
      <w:r>
        <w:rPr>
          <w:rFonts w:hint="eastAsia" w:eastAsia="方正仿宋_GBK" w:cs="Times New Roman"/>
          <w:kern w:val="2"/>
          <w:sz w:val="32"/>
          <w:szCs w:val="32"/>
          <w:highlight w:val="none"/>
          <w:lang w:val="en-US" w:eastAsia="zh-CN" w:bidi="ar-SA"/>
        </w:rPr>
        <w:t>3</w:t>
      </w:r>
      <w:r>
        <w:rPr>
          <w:rFonts w:hint="default" w:ascii="Times New Roman" w:hAnsi="Times New Roman" w:eastAsia="方正仿宋_GBK" w:cs="Times New Roman"/>
          <w:kern w:val="2"/>
          <w:sz w:val="32"/>
          <w:szCs w:val="32"/>
          <w:highlight w:val="none"/>
          <w:lang w:val="en-US" w:eastAsia="zh-CN" w:bidi="ar-SA"/>
        </w:rPr>
        <w:t>年“三公” 经费预算与 202</w:t>
      </w:r>
      <w:r>
        <w:rPr>
          <w:rFonts w:hint="eastAsia" w:eastAsia="方正仿宋_GBK" w:cs="Times New Roman"/>
          <w:kern w:val="2"/>
          <w:sz w:val="32"/>
          <w:szCs w:val="32"/>
          <w:highlight w:val="none"/>
          <w:lang w:val="en-US" w:eastAsia="zh-CN" w:bidi="ar-SA"/>
        </w:rPr>
        <w:t>2</w:t>
      </w:r>
      <w:r>
        <w:rPr>
          <w:rFonts w:hint="default" w:ascii="Times New Roman" w:hAnsi="Times New Roman" w:eastAsia="方正仿宋_GBK" w:cs="Times New Roman"/>
          <w:kern w:val="2"/>
          <w:sz w:val="32"/>
          <w:szCs w:val="32"/>
          <w:highlight w:val="none"/>
          <w:lang w:val="en-US" w:eastAsia="zh-CN" w:bidi="ar-SA"/>
        </w:rPr>
        <w:t>年</w:t>
      </w:r>
      <w:r>
        <w:rPr>
          <w:rFonts w:hint="eastAsia" w:eastAsia="方正仿宋_GBK" w:cs="Times New Roman"/>
          <w:kern w:val="2"/>
          <w:sz w:val="32"/>
          <w:szCs w:val="32"/>
          <w:highlight w:val="none"/>
          <w:lang w:val="en-US" w:eastAsia="zh-CN" w:bidi="ar-SA"/>
        </w:rPr>
        <w:t>一致</w:t>
      </w:r>
      <w:r>
        <w:rPr>
          <w:rFonts w:hint="default" w:ascii="Times New Roman" w:hAnsi="Times New Roman" w:eastAsia="方正仿宋_GBK" w:cs="Times New Roman"/>
          <w:kern w:val="2"/>
          <w:sz w:val="32"/>
          <w:szCs w:val="32"/>
          <w:highlight w:val="none"/>
          <w:lang w:val="en-US" w:eastAsia="zh-CN" w:bidi="ar-SA"/>
        </w:rPr>
        <w:t>。</w:t>
      </w:r>
    </w:p>
    <w:p>
      <w:pPr>
        <w:keepNext w:val="0"/>
        <w:keepLines w:val="0"/>
        <w:pageBreakBefore w:val="0"/>
        <w:widowControl w:val="0"/>
        <w:numPr>
          <w:ilvl w:val="0"/>
          <w:numId w:val="1"/>
        </w:numPr>
        <w:kinsoku/>
        <w:wordWrap/>
        <w:overflowPunct/>
        <w:topLinePunct w:val="0"/>
        <w:autoSpaceDE/>
        <w:autoSpaceDN/>
        <w:bidi w:val="0"/>
        <w:adjustRightInd/>
        <w:snapToGrid/>
        <w:spacing w:line="620" w:lineRule="exact"/>
        <w:ind w:left="638" w:leftChars="304" w:firstLine="0" w:firstLineChars="0"/>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阿勒泰地区消防救援支队本级</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年收支预算情</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况的总体说明</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阿勒泰地区消防救援支队本级</w:t>
      </w:r>
      <w:r>
        <w:rPr>
          <w:rFonts w:hint="default" w:ascii="Times New Roman" w:hAnsi="Times New Roman" w:eastAsia="方正仿宋_GBK" w:cs="Times New Roman"/>
          <w:sz w:val="32"/>
          <w:szCs w:val="32"/>
        </w:rPr>
        <w:t>预算收入包括：一般公共预算拨款收入、其他收入、上年结转；支出包括：社会保障和就业支出</w:t>
      </w:r>
      <w:r>
        <w:rPr>
          <w:rFonts w:hint="eastAsia" w:eastAsia="方正仿宋_GBK" w:cs="Times New Roman"/>
          <w:sz w:val="32"/>
          <w:szCs w:val="32"/>
          <w:lang w:eastAsia="zh-CN"/>
        </w:rPr>
        <w:t>、卫生健康支出、</w:t>
      </w:r>
      <w:r>
        <w:rPr>
          <w:rFonts w:hint="default" w:ascii="Times New Roman" w:hAnsi="Times New Roman" w:eastAsia="方正仿宋_GBK" w:cs="Times New Roman"/>
          <w:sz w:val="32"/>
          <w:szCs w:val="32"/>
        </w:rPr>
        <w:t>住房保障支出、灾害防治及应急管理支出。各级地方财政拨款收入在“其他收入”中反映，主要包括消防装备、消防救援站等消防基础设施建设经费和各级消防救援队伍开展消防宣传、火灾防治、灭火救援训练演练等业务经费。</w:t>
      </w:r>
      <w:r>
        <w:rPr>
          <w:rFonts w:hint="eastAsia" w:eastAsia="方正仿宋_GBK" w:cs="Times New Roman"/>
          <w:sz w:val="32"/>
          <w:szCs w:val="32"/>
          <w:lang w:eastAsia="zh-CN"/>
        </w:rPr>
        <w:t>阿勒泰地区消防救援支队本级</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年收支总预算</w:t>
      </w:r>
      <w:r>
        <w:rPr>
          <w:rFonts w:hint="eastAsia" w:eastAsia="方正仿宋_GBK" w:cs="Times New Roman"/>
          <w:sz w:val="32"/>
          <w:szCs w:val="32"/>
          <w:lang w:val="en-US" w:eastAsia="zh-CN"/>
        </w:rPr>
        <w:t>17386.27</w:t>
      </w:r>
      <w:r>
        <w:rPr>
          <w:rFonts w:hint="default" w:ascii="Times New Roman" w:hAnsi="Times New Roman" w:eastAsia="方正仿宋_GBK" w:cs="Times New Roman"/>
          <w:sz w:val="32"/>
          <w:szCs w:val="32"/>
        </w:rPr>
        <w:t>万元。</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六</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阿勒泰地区消防救援支队本级</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年收入预算情况说明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阿勒泰地区消防救援支队本级</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年收入预算</w:t>
      </w:r>
      <w:r>
        <w:rPr>
          <w:rFonts w:hint="eastAsia" w:eastAsia="方正仿宋_GBK" w:cs="Times New Roman"/>
          <w:sz w:val="32"/>
          <w:szCs w:val="32"/>
          <w:lang w:val="en-US" w:eastAsia="zh-CN"/>
        </w:rPr>
        <w:t>17386.27</w:t>
      </w:r>
      <w:r>
        <w:rPr>
          <w:rFonts w:hint="default" w:ascii="Times New Roman" w:hAnsi="Times New Roman" w:eastAsia="方正仿宋_GBK" w:cs="Times New Roman"/>
          <w:sz w:val="32"/>
          <w:szCs w:val="32"/>
        </w:rPr>
        <w:t>万元，其中：上年结转</w:t>
      </w:r>
      <w:r>
        <w:rPr>
          <w:rFonts w:hint="eastAsia" w:eastAsia="方正仿宋_GBK" w:cs="Times New Roman"/>
          <w:sz w:val="32"/>
          <w:szCs w:val="32"/>
          <w:lang w:val="en-US" w:eastAsia="zh-CN"/>
        </w:rPr>
        <w:t>7113.02</w:t>
      </w:r>
      <w:r>
        <w:rPr>
          <w:rFonts w:hint="default" w:ascii="Times New Roman" w:hAnsi="Times New Roman" w:eastAsia="方正仿宋_GBK" w:cs="Times New Roman"/>
          <w:sz w:val="32"/>
          <w:szCs w:val="32"/>
        </w:rPr>
        <w:t>万元，占</w:t>
      </w:r>
      <w:r>
        <w:rPr>
          <w:rFonts w:hint="eastAsia" w:eastAsia="方正仿宋_GBK" w:cs="Times New Roman"/>
          <w:sz w:val="32"/>
          <w:szCs w:val="32"/>
          <w:lang w:val="en-US" w:eastAsia="zh-CN"/>
        </w:rPr>
        <w:t>40.91</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，主要原因</w:t>
      </w:r>
      <w:r>
        <w:rPr>
          <w:rFonts w:hint="eastAsia" w:eastAsia="方正仿宋_GBK" w:cs="Times New Roman"/>
          <w:sz w:val="32"/>
          <w:szCs w:val="32"/>
          <w:lang w:eastAsia="zh-CN"/>
        </w:rPr>
        <w:t>一</w:t>
      </w:r>
      <w:r>
        <w:rPr>
          <w:rFonts w:hint="default" w:ascii="Times New Roman" w:hAnsi="Times New Roman" w:eastAsia="方正仿宋_GBK" w:cs="Times New Roman"/>
          <w:sz w:val="32"/>
          <w:szCs w:val="32"/>
          <w:lang w:eastAsia="zh-CN"/>
        </w:rPr>
        <w:t>是</w:t>
      </w:r>
      <w:r>
        <w:rPr>
          <w:rFonts w:hint="eastAsia" w:eastAsia="方正仿宋_GBK" w:cs="Times New Roman"/>
          <w:sz w:val="32"/>
          <w:szCs w:val="32"/>
          <w:lang w:eastAsia="zh-CN"/>
        </w:rPr>
        <w:t>各级消防救援队伍扣缴的人员保险经费暂未缴存，二是</w:t>
      </w:r>
      <w:r>
        <w:rPr>
          <w:rFonts w:hint="eastAsia" w:eastAsia="方正仿宋_GBK" w:cs="Times New Roman"/>
          <w:sz w:val="32"/>
          <w:szCs w:val="32"/>
          <w:lang w:val="en-US" w:eastAsia="zh-CN"/>
        </w:rPr>
        <w:t>2022年由于新疆疫情造成地方采购项目资金结转</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一般公共预算拨款收入</w:t>
      </w:r>
      <w:r>
        <w:rPr>
          <w:rFonts w:hint="eastAsia" w:eastAsia="方正仿宋_GBK" w:cs="Times New Roman"/>
          <w:sz w:val="32"/>
          <w:szCs w:val="32"/>
          <w:lang w:val="en-US" w:eastAsia="zh-CN"/>
        </w:rPr>
        <w:t>7497.38</w:t>
      </w:r>
      <w:r>
        <w:rPr>
          <w:rFonts w:hint="default" w:ascii="Times New Roman" w:hAnsi="Times New Roman" w:eastAsia="方正仿宋_GBK" w:cs="Times New Roman"/>
          <w:sz w:val="32"/>
          <w:szCs w:val="32"/>
          <w:lang w:val="en-US" w:eastAsia="zh-CN"/>
        </w:rPr>
        <w:t>万元，占</w:t>
      </w:r>
      <w:r>
        <w:rPr>
          <w:rFonts w:hint="eastAsia" w:eastAsia="方正仿宋_GBK" w:cs="Times New Roman"/>
          <w:sz w:val="32"/>
          <w:szCs w:val="32"/>
          <w:lang w:val="en-US" w:eastAsia="zh-CN"/>
        </w:rPr>
        <w:t>43.12</w:t>
      </w:r>
      <w:r>
        <w:rPr>
          <w:rFonts w:hint="default" w:ascii="Times New Roman" w:hAnsi="Times New Roman" w:eastAsia="方正仿宋_GBK" w:cs="Times New Roman"/>
          <w:sz w:val="32"/>
          <w:szCs w:val="32"/>
          <w:lang w:val="en-US" w:eastAsia="zh-CN"/>
        </w:rPr>
        <w:t>%</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rPr>
        <w:t>其他收入</w:t>
      </w:r>
      <w:r>
        <w:rPr>
          <w:rFonts w:hint="eastAsia" w:eastAsia="方正仿宋_GBK" w:cs="Times New Roman"/>
          <w:sz w:val="32"/>
          <w:szCs w:val="32"/>
          <w:lang w:val="en-US" w:eastAsia="zh-CN"/>
        </w:rPr>
        <w:t>2775.87</w:t>
      </w:r>
      <w:r>
        <w:rPr>
          <w:rFonts w:hint="default" w:ascii="Times New Roman" w:hAnsi="Times New Roman" w:eastAsia="方正仿宋_GBK" w:cs="Times New Roman"/>
          <w:sz w:val="32"/>
          <w:szCs w:val="32"/>
        </w:rPr>
        <w:t>万元，占</w:t>
      </w:r>
      <w:r>
        <w:rPr>
          <w:rFonts w:hint="eastAsia" w:eastAsia="方正仿宋_GBK" w:cs="Times New Roman"/>
          <w:sz w:val="32"/>
          <w:szCs w:val="32"/>
          <w:lang w:val="en-US" w:eastAsia="zh-CN"/>
        </w:rPr>
        <w:t>15.97</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，主要是各级地方财政投入的消防经费</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七</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阿勒泰地区消防救援支队本级</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年支出预算情况说明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lang w:val="en-US" w:eastAsia="zh-CN"/>
        </w:rPr>
      </w:pPr>
      <w:r>
        <w:rPr>
          <w:rFonts w:hint="eastAsia" w:eastAsia="方正仿宋_GBK" w:cs="Times New Roman"/>
          <w:sz w:val="32"/>
          <w:szCs w:val="32"/>
          <w:lang w:eastAsia="zh-CN"/>
        </w:rPr>
        <w:t>阿勒泰地区消防救援支队本级</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年支出预算</w:t>
      </w:r>
      <w:r>
        <w:rPr>
          <w:rFonts w:hint="eastAsia" w:eastAsia="方正仿宋_GBK" w:cs="Times New Roman"/>
          <w:sz w:val="32"/>
          <w:szCs w:val="32"/>
          <w:lang w:val="en-US" w:eastAsia="zh-CN"/>
        </w:rPr>
        <w:t>17386.27</w:t>
      </w:r>
      <w:r>
        <w:rPr>
          <w:rFonts w:hint="default" w:ascii="Times New Roman" w:hAnsi="Times New Roman" w:eastAsia="方正仿宋_GBK" w:cs="Times New Roman"/>
          <w:sz w:val="32"/>
          <w:szCs w:val="32"/>
          <w:lang w:val="en-US" w:eastAsia="zh-CN"/>
        </w:rPr>
        <w:t>万元，其中：基本支出15921.89万元，占</w:t>
      </w:r>
      <w:r>
        <w:rPr>
          <w:rFonts w:hint="eastAsia" w:eastAsia="方正仿宋_GBK" w:cs="Times New Roman"/>
          <w:sz w:val="32"/>
          <w:szCs w:val="32"/>
          <w:lang w:val="en-US" w:eastAsia="zh-CN"/>
        </w:rPr>
        <w:t>91.58</w:t>
      </w:r>
      <w:r>
        <w:rPr>
          <w:rFonts w:hint="default" w:ascii="Times New Roman" w:hAnsi="Times New Roman" w:eastAsia="方正仿宋_GBK" w:cs="Times New Roman"/>
          <w:sz w:val="32"/>
          <w:szCs w:val="32"/>
          <w:lang w:val="en-US" w:eastAsia="zh-CN"/>
        </w:rPr>
        <w:t>%；项目支出</w:t>
      </w:r>
      <w:r>
        <w:rPr>
          <w:rFonts w:hint="eastAsia" w:eastAsia="方正仿宋_GBK" w:cs="Times New Roman"/>
          <w:sz w:val="32"/>
          <w:szCs w:val="32"/>
          <w:lang w:val="en-US" w:eastAsia="zh-CN"/>
        </w:rPr>
        <w:t>1464.38</w:t>
      </w:r>
      <w:r>
        <w:rPr>
          <w:rFonts w:hint="default" w:ascii="Times New Roman" w:hAnsi="Times New Roman" w:eastAsia="方正仿宋_GBK" w:cs="Times New Roman"/>
          <w:sz w:val="32"/>
          <w:szCs w:val="32"/>
          <w:lang w:val="en-US" w:eastAsia="zh-CN"/>
        </w:rPr>
        <w:t>万元，占</w:t>
      </w:r>
      <w:r>
        <w:rPr>
          <w:rFonts w:hint="eastAsia" w:eastAsia="方正仿宋_GBK" w:cs="Times New Roman"/>
          <w:sz w:val="32"/>
          <w:szCs w:val="32"/>
          <w:lang w:val="en-US" w:eastAsia="zh-CN"/>
        </w:rPr>
        <w:t>8.42</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八、</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阿勒泰地区消防救援支队本级</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年政府性基金预算支出情况的说明</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 w:cs="Times New Roman"/>
          <w:b/>
          <w:sz w:val="32"/>
          <w:szCs w:val="32"/>
          <w:lang w:eastAsia="zh-CN"/>
        </w:rPr>
      </w:pPr>
      <w:r>
        <w:rPr>
          <w:rFonts w:hint="eastAsia" w:eastAsia="方正仿宋_GBK" w:cs="Times New Roman"/>
          <w:sz w:val="32"/>
          <w:szCs w:val="32"/>
          <w:lang w:eastAsia="zh-CN"/>
        </w:rPr>
        <w:t>阿勒泰地区消防救援支队本级</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年没有使用政府性基金预算拨款安排支出。</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lang w:eastAsia="zh-CN"/>
        </w:rPr>
      </w:pPr>
      <w:r>
        <w:rPr>
          <w:rFonts w:hint="default" w:ascii="Times New Roman" w:hAnsi="Times New Roman" w:eastAsia="方正黑体_GBK" w:cs="Times New Roman"/>
          <w:b w:val="0"/>
          <w:bCs w:val="0"/>
          <w:sz w:val="32"/>
          <w:szCs w:val="32"/>
          <w:lang w:eastAsia="zh-CN"/>
        </w:rPr>
        <w:t>九、关于</w:t>
      </w:r>
      <w:r>
        <w:rPr>
          <w:rFonts w:hint="eastAsia" w:eastAsia="方正黑体_GBK" w:cs="Times New Roman"/>
          <w:b w:val="0"/>
          <w:bCs w:val="0"/>
          <w:sz w:val="32"/>
          <w:szCs w:val="32"/>
          <w:lang w:eastAsia="zh-CN"/>
        </w:rPr>
        <w:t>阿勒泰地区消防救援支队本级</w:t>
      </w:r>
      <w:r>
        <w:rPr>
          <w:rFonts w:hint="default" w:ascii="Times New Roman" w:hAnsi="Times New Roman" w:eastAsia="方正黑体_GBK" w:cs="Times New Roman"/>
          <w:b w:val="0"/>
          <w:bCs w:val="0"/>
          <w:sz w:val="32"/>
          <w:szCs w:val="32"/>
          <w:lang w:eastAsia="zh-CN"/>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lang w:eastAsia="zh-CN"/>
        </w:rPr>
        <w:t>年国有资本经营预算情况的说明</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 w:cs="Times New Roman"/>
          <w:b/>
          <w:sz w:val="32"/>
          <w:szCs w:val="32"/>
          <w:lang w:eastAsia="zh-CN"/>
        </w:rPr>
      </w:pPr>
      <w:r>
        <w:rPr>
          <w:rFonts w:hint="eastAsia" w:eastAsia="方正仿宋_GBK" w:cs="Times New Roman"/>
          <w:sz w:val="32"/>
          <w:szCs w:val="32"/>
          <w:lang w:eastAsia="zh-CN"/>
        </w:rPr>
        <w:t>阿勒泰地区消防救援支队本级</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年没有使用国有资本经营预算</w:t>
      </w:r>
      <w:r>
        <w:rPr>
          <w:rFonts w:hint="default" w:ascii="Times New Roman" w:hAnsi="Times New Roman" w:eastAsia="方正仿宋_GBK" w:cs="Times New Roman"/>
          <w:sz w:val="32"/>
          <w:szCs w:val="32"/>
          <w:lang w:eastAsia="zh-CN"/>
        </w:rPr>
        <w:t>拨款</w:t>
      </w:r>
      <w:r>
        <w:rPr>
          <w:rFonts w:hint="default" w:ascii="Times New Roman" w:hAnsi="Times New Roman" w:eastAsia="方正仿宋_GBK" w:cs="Times New Roman"/>
          <w:sz w:val="32"/>
          <w:szCs w:val="32"/>
        </w:rPr>
        <w:t>安排支出。</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sz w:val="32"/>
          <w:szCs w:val="30"/>
        </w:rPr>
      </w:pPr>
      <w:r>
        <w:rPr>
          <w:rFonts w:hint="default" w:ascii="Times New Roman" w:hAnsi="Times New Roman" w:eastAsia="方正黑体_GBK" w:cs="Times New Roman"/>
          <w:b w:val="0"/>
          <w:bCs w:val="0"/>
          <w:sz w:val="32"/>
          <w:szCs w:val="32"/>
          <w:lang w:eastAsia="zh-CN"/>
        </w:rPr>
        <w:t>十、</w:t>
      </w:r>
      <w:r>
        <w:rPr>
          <w:rFonts w:hint="default" w:ascii="Times New Roman" w:hAnsi="Times New Roman" w:eastAsia="方正黑体_GBK" w:cs="Times New Roman"/>
          <w:b w:val="0"/>
          <w:bCs w:val="0"/>
          <w:sz w:val="32"/>
          <w:szCs w:val="32"/>
        </w:rPr>
        <w:t>其他重要事项的情况说明</w:t>
      </w:r>
      <w:r>
        <w:rPr>
          <w:rFonts w:hint="default" w:ascii="Times New Roman" w:hAnsi="Times New Roman" w:eastAsia="方正黑体_GBK" w:cs="Times New Roman"/>
          <w:b w:val="0"/>
          <w:bCs w:val="0"/>
          <w:sz w:val="32"/>
          <w:szCs w:val="32"/>
        </w:rPr>
        <w:br w:type="textWrapping"/>
      </w:r>
      <w:r>
        <w:rPr>
          <w:rFonts w:hint="default" w:ascii="Times New Roman" w:hAnsi="Times New Roman" w:eastAsia="黑体" w:cs="Times New Roman"/>
          <w:sz w:val="32"/>
          <w:szCs w:val="32"/>
          <w:lang w:val="en-US" w:eastAsia="zh-CN"/>
        </w:rPr>
        <w:t xml:space="preserve">    </w:t>
      </w:r>
      <w:r>
        <w:rPr>
          <w:rFonts w:hint="default" w:ascii="Times New Roman" w:hAnsi="Times New Roman" w:eastAsia="方正楷体_GBK" w:cs="Times New Roman"/>
          <w:b/>
          <w:bCs w:val="0"/>
          <w:sz w:val="32"/>
          <w:szCs w:val="32"/>
        </w:rPr>
        <w:t>（一）</w:t>
      </w:r>
      <w:r>
        <w:rPr>
          <w:rFonts w:hint="default" w:ascii="Times New Roman" w:hAnsi="Times New Roman" w:eastAsia="方正楷体_GBK" w:cs="Times New Roman"/>
          <w:b/>
          <w:bCs w:val="0"/>
          <w:sz w:val="32"/>
          <w:szCs w:val="30"/>
        </w:rPr>
        <w:t>政府采购情况。</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年政府采购预算总额</w:t>
      </w:r>
      <w:r>
        <w:rPr>
          <w:rFonts w:hint="eastAsia" w:eastAsia="方正仿宋_GBK" w:cs="Times New Roman"/>
          <w:sz w:val="32"/>
          <w:szCs w:val="32"/>
          <w:lang w:val="en-US" w:eastAsia="zh-CN"/>
        </w:rPr>
        <w:t>2510.6</w:t>
      </w:r>
      <w:r>
        <w:rPr>
          <w:rFonts w:hint="default" w:ascii="Times New Roman" w:hAnsi="Times New Roman" w:eastAsia="方正仿宋_GBK" w:cs="Times New Roman"/>
          <w:sz w:val="32"/>
          <w:szCs w:val="32"/>
        </w:rPr>
        <w:t>万元，其中：政府采购货物预算</w:t>
      </w:r>
      <w:r>
        <w:rPr>
          <w:rFonts w:hint="eastAsia" w:eastAsia="方正仿宋_GBK" w:cs="Times New Roman"/>
          <w:sz w:val="32"/>
          <w:szCs w:val="32"/>
          <w:lang w:val="en-US" w:eastAsia="zh-CN"/>
        </w:rPr>
        <w:t>1210.6</w:t>
      </w:r>
      <w:r>
        <w:rPr>
          <w:rFonts w:hint="default" w:ascii="Times New Roman" w:hAnsi="Times New Roman" w:eastAsia="方正仿宋_GBK" w:cs="Times New Roman"/>
          <w:sz w:val="32"/>
          <w:szCs w:val="32"/>
        </w:rPr>
        <w:t>万元、政府采购工程预算</w:t>
      </w:r>
      <w:r>
        <w:rPr>
          <w:rFonts w:hint="eastAsia" w:eastAsia="方正仿宋_GBK" w:cs="Times New Roman"/>
          <w:sz w:val="32"/>
          <w:szCs w:val="32"/>
          <w:lang w:val="en-US" w:eastAsia="zh-CN"/>
        </w:rPr>
        <w:t>1300</w:t>
      </w:r>
      <w:r>
        <w:rPr>
          <w:rFonts w:hint="default" w:ascii="Times New Roman" w:hAnsi="Times New Roman" w:eastAsia="方正仿宋_GBK" w:cs="Times New Roman"/>
          <w:sz w:val="32"/>
          <w:szCs w:val="32"/>
        </w:rPr>
        <w:t>万元。</w:t>
      </w:r>
    </w:p>
    <w:p>
      <w:pPr>
        <w:keepNext w:val="0"/>
        <w:keepLines w:val="0"/>
        <w:pageBreakBefore w:val="0"/>
        <w:widowControl w:val="0"/>
        <w:kinsoku/>
        <w:wordWrap/>
        <w:overflowPunct/>
        <w:topLinePunct w:val="0"/>
        <w:autoSpaceDE/>
        <w:autoSpaceDN/>
        <w:bidi w:val="0"/>
        <w:adjustRightInd w:val="0"/>
        <w:snapToGrid/>
        <w:spacing w:line="620" w:lineRule="exact"/>
        <w:textAlignment w:val="auto"/>
        <w:rPr>
          <w:rFonts w:hint="default" w:ascii="Times New Roman" w:hAnsi="Times New Roman" w:eastAsia="仿宋_GB2312" w:cs="Times New Roman"/>
          <w:b/>
          <w:bCs/>
          <w:sz w:val="32"/>
          <w:szCs w:val="30"/>
          <w:highlight w:val="none"/>
        </w:rPr>
      </w:pPr>
      <w:r>
        <w:rPr>
          <w:rFonts w:hint="default" w:ascii="Times New Roman" w:hAnsi="Times New Roman" w:eastAsia="楷体_GB2312" w:cs="Times New Roman"/>
          <w:b/>
          <w:bCs/>
          <w:sz w:val="32"/>
          <w:szCs w:val="30"/>
        </w:rPr>
        <w:t xml:space="preserve">  </w:t>
      </w:r>
      <w:r>
        <w:rPr>
          <w:rFonts w:hint="default" w:ascii="Times New Roman" w:hAnsi="Times New Roman" w:eastAsia="方正楷体_GBK" w:cs="Times New Roman"/>
          <w:b/>
          <w:bCs w:val="0"/>
          <w:sz w:val="32"/>
          <w:szCs w:val="32"/>
          <w:highlight w:val="none"/>
        </w:rPr>
        <w:t xml:space="preserve"> </w:t>
      </w:r>
      <w:r>
        <w:rPr>
          <w:rFonts w:hint="default" w:ascii="Times New Roman" w:hAnsi="Times New Roman" w:eastAsia="方正楷体_GBK" w:cs="Times New Roman"/>
          <w:b/>
          <w:bCs w:val="0"/>
          <w:sz w:val="32"/>
          <w:szCs w:val="32"/>
          <w:highlight w:val="none"/>
          <w:lang w:val="en-US" w:eastAsia="zh-CN"/>
        </w:rPr>
        <w:t xml:space="preserve"> </w:t>
      </w:r>
      <w:r>
        <w:rPr>
          <w:rFonts w:hint="default" w:ascii="Times New Roman" w:hAnsi="Times New Roman" w:eastAsia="方正楷体_GBK" w:cs="Times New Roman"/>
          <w:b/>
          <w:bCs w:val="0"/>
          <w:sz w:val="32"/>
          <w:szCs w:val="32"/>
          <w:highlight w:val="none"/>
        </w:rPr>
        <w:t>（二）国有资产占有使用情况。</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截至2022年7月31日，共有车辆26辆，其中，应急保障用车0辆、执法执勤用车12辆、特种专业技术用车0辆、机要通信车2辆、其他用车14辆，其他用车主要是消防救援业务用车；单位价值50万元以上通用设备14台（套）；单位价值100万元以上专用设备0台（套）。</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_GB2312" w:cs="Times New Roman"/>
          <w:b/>
          <w:color w:val="000000"/>
          <w:sz w:val="32"/>
          <w:szCs w:val="32"/>
        </w:rPr>
      </w:pPr>
      <w:r>
        <w:rPr>
          <w:rFonts w:hint="default" w:ascii="Times New Roman" w:hAnsi="Times New Roman" w:eastAsia="方正楷体_GBK" w:cs="Times New Roman"/>
          <w:b/>
          <w:bCs w:val="0"/>
          <w:sz w:val="32"/>
          <w:szCs w:val="32"/>
          <w:lang w:eastAsia="zh-CN"/>
        </w:rPr>
        <w:t>（三）</w:t>
      </w:r>
      <w:r>
        <w:rPr>
          <w:rFonts w:hint="default" w:ascii="Times New Roman" w:hAnsi="Times New Roman" w:eastAsia="方正楷体_GBK" w:cs="Times New Roman"/>
          <w:b/>
          <w:bCs w:val="0"/>
          <w:sz w:val="32"/>
          <w:szCs w:val="32"/>
        </w:rPr>
        <w:t>机关运行经费。</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年机关运行经费财政拨款预算</w:t>
      </w:r>
      <w:r>
        <w:rPr>
          <w:rFonts w:hint="eastAsia" w:eastAsia="方正仿宋_GBK" w:cs="Times New Roman"/>
          <w:color w:val="auto"/>
          <w:sz w:val="32"/>
          <w:szCs w:val="32"/>
          <w:lang w:val="en-US" w:eastAsia="zh-CN"/>
        </w:rPr>
        <w:t>6983.62</w:t>
      </w:r>
      <w:r>
        <w:rPr>
          <w:rFonts w:hint="default" w:ascii="Times New Roman" w:hAnsi="Times New Roman" w:eastAsia="方正仿宋_GBK" w:cs="Times New Roman"/>
          <w:color w:val="auto"/>
          <w:sz w:val="32"/>
          <w:szCs w:val="32"/>
        </w:rPr>
        <w:t>万元，</w:t>
      </w:r>
      <w:r>
        <w:rPr>
          <w:rFonts w:hint="default" w:ascii="Times New Roman" w:hAnsi="Times New Roman" w:eastAsia="方正仿宋_GBK" w:cs="Times New Roman"/>
          <w:color w:val="auto"/>
          <w:sz w:val="32"/>
          <w:szCs w:val="32"/>
          <w:lang w:eastAsia="zh-CN"/>
        </w:rPr>
        <w:t>与</w:t>
      </w:r>
      <w:r>
        <w:rPr>
          <w:rFonts w:hint="default" w:ascii="Times New Roman" w:hAnsi="Times New Roman" w:eastAsia="方正仿宋_GBK" w:cs="Times New Roman"/>
          <w:color w:val="auto"/>
          <w:sz w:val="32"/>
          <w:szCs w:val="32"/>
        </w:rPr>
        <w:t>2</w:t>
      </w:r>
      <w:r>
        <w:rPr>
          <w:rFonts w:hint="default" w:ascii="Times New Roman" w:hAnsi="Times New Roman" w:eastAsia="方正仿宋_GBK" w:cs="Times New Roman"/>
          <w:color w:val="auto"/>
          <w:sz w:val="32"/>
          <w:szCs w:val="32"/>
          <w:lang w:val="en-US" w:eastAsia="zh-CN"/>
        </w:rPr>
        <w:t>02</w:t>
      </w:r>
      <w:r>
        <w:rPr>
          <w:rFonts w:hint="eastAsia" w:eastAsia="方正仿宋_GBK" w:cs="Times New Roman"/>
          <w:color w:val="auto"/>
          <w:sz w:val="32"/>
          <w:szCs w:val="32"/>
          <w:lang w:val="en-US" w:eastAsia="zh-CN"/>
        </w:rPr>
        <w:t>2</w:t>
      </w:r>
      <w:r>
        <w:rPr>
          <w:rFonts w:hint="default" w:ascii="Times New Roman" w:hAnsi="Times New Roman" w:eastAsia="方正仿宋_GBK" w:cs="Times New Roman"/>
          <w:color w:val="auto"/>
          <w:sz w:val="32"/>
          <w:szCs w:val="32"/>
        </w:rPr>
        <w:t>年预算</w:t>
      </w:r>
      <w:r>
        <w:rPr>
          <w:rFonts w:hint="default" w:ascii="Times New Roman" w:hAnsi="Times New Roman" w:eastAsia="方正仿宋_GBK" w:cs="Times New Roman"/>
          <w:color w:val="auto"/>
          <w:sz w:val="32"/>
          <w:szCs w:val="32"/>
          <w:lang w:eastAsia="zh-CN"/>
        </w:rPr>
        <w:t>基本持平</w:t>
      </w:r>
      <w:r>
        <w:rPr>
          <w:rFonts w:hint="default" w:ascii="Times New Roman" w:hAnsi="Times New Roman" w:eastAsia="方正仿宋_GBK" w:cs="Times New Roman"/>
          <w:color w:val="auto"/>
          <w:sz w:val="32"/>
          <w:szCs w:val="32"/>
        </w:rPr>
        <w:t>。</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（四）预算绩效情况。</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方正仿宋_GBK" w:cs="Times New Roman"/>
          <w:color w:val="auto"/>
          <w:sz w:val="32"/>
          <w:szCs w:val="32"/>
        </w:rPr>
        <w:t>202</w:t>
      </w:r>
      <w:r>
        <w:rPr>
          <w:rFonts w:hint="eastAsia" w:ascii="Times New Roman" w:hAnsi="Times New Roman" w:eastAsia="方正仿宋_GBK" w:cs="Times New Roman"/>
          <w:color w:val="auto"/>
          <w:sz w:val="32"/>
          <w:szCs w:val="32"/>
          <w:lang w:val="en-US" w:eastAsia="zh-CN"/>
        </w:rPr>
        <w:t>3</w:t>
      </w:r>
      <w:r>
        <w:rPr>
          <w:rFonts w:hint="default" w:ascii="Times New Roman" w:hAnsi="Times New Roman" w:eastAsia="方正仿宋_GBK" w:cs="Times New Roman"/>
          <w:color w:val="auto"/>
          <w:sz w:val="32"/>
          <w:szCs w:val="32"/>
        </w:rPr>
        <w:t>年对</w:t>
      </w:r>
      <w:r>
        <w:rPr>
          <w:rFonts w:hint="eastAsia" w:eastAsia="方正仿宋_GBK" w:cs="Times New Roman"/>
          <w:color w:val="auto"/>
          <w:sz w:val="32"/>
          <w:szCs w:val="32"/>
          <w:lang w:eastAsia="zh-CN"/>
        </w:rPr>
        <w:t>阿勒泰地区消防救援支队本级</w:t>
      </w:r>
      <w:r>
        <w:rPr>
          <w:rFonts w:hint="default" w:ascii="Times New Roman" w:hAnsi="Times New Roman" w:eastAsia="方正仿宋_GBK" w:cs="Times New Roman"/>
          <w:color w:val="auto"/>
          <w:sz w:val="32"/>
          <w:szCs w:val="32"/>
        </w:rPr>
        <w:t>项目支出全面实施绩效目标管理，涉及</w:t>
      </w:r>
      <w:r>
        <w:rPr>
          <w:rFonts w:hint="default" w:ascii="Times New Roman" w:hAnsi="Times New Roman" w:eastAsia="方正仿宋_GBK" w:cs="Times New Roman"/>
          <w:color w:val="auto"/>
          <w:sz w:val="32"/>
          <w:szCs w:val="32"/>
          <w:lang w:eastAsia="zh-CN"/>
        </w:rPr>
        <w:t>一般公共</w:t>
      </w:r>
      <w:r>
        <w:rPr>
          <w:rFonts w:hint="default" w:ascii="Times New Roman" w:hAnsi="Times New Roman" w:eastAsia="方正仿宋_GBK" w:cs="Times New Roman"/>
          <w:color w:val="auto"/>
          <w:sz w:val="32"/>
          <w:szCs w:val="32"/>
        </w:rPr>
        <w:t>预算拨款</w:t>
      </w:r>
      <w:r>
        <w:rPr>
          <w:rFonts w:hint="eastAsia" w:eastAsia="方正仿宋_GBK" w:cs="Times New Roman"/>
          <w:color w:val="auto"/>
          <w:sz w:val="32"/>
          <w:szCs w:val="32"/>
          <w:lang w:val="en-US" w:eastAsia="zh-CN"/>
        </w:rPr>
        <w:t>152</w:t>
      </w:r>
      <w:r>
        <w:rPr>
          <w:rFonts w:hint="default" w:ascii="Times New Roman" w:hAnsi="Times New Roman" w:eastAsia="方正仿宋_GBK" w:cs="Times New Roman"/>
          <w:color w:val="auto"/>
          <w:sz w:val="32"/>
          <w:szCs w:val="32"/>
        </w:rPr>
        <w:t>万元，</w:t>
      </w:r>
      <w:r>
        <w:rPr>
          <w:rFonts w:hint="eastAsia" w:eastAsia="方正仿宋_GBK" w:cs="Times New Roman"/>
          <w:color w:val="auto"/>
          <w:sz w:val="32"/>
          <w:szCs w:val="32"/>
          <w:lang w:eastAsia="zh-CN"/>
        </w:rPr>
        <w:t>二</w:t>
      </w:r>
      <w:r>
        <w:rPr>
          <w:rFonts w:hint="default" w:ascii="Times New Roman" w:hAnsi="Times New Roman" w:eastAsia="方正仿宋_GBK" w:cs="Times New Roman"/>
          <w:color w:val="auto"/>
          <w:sz w:val="32"/>
          <w:szCs w:val="32"/>
        </w:rPr>
        <w:t>级项目</w:t>
      </w:r>
      <w:r>
        <w:rPr>
          <w:rFonts w:hint="eastAsia" w:eastAsia="方正仿宋_GBK" w:cs="Times New Roman"/>
          <w:color w:val="auto"/>
          <w:sz w:val="32"/>
          <w:szCs w:val="32"/>
          <w:lang w:val="en-US" w:eastAsia="zh-CN"/>
        </w:rPr>
        <w:t>2</w:t>
      </w:r>
      <w:r>
        <w:rPr>
          <w:rFonts w:hint="default" w:ascii="Times New Roman" w:hAnsi="Times New Roman" w:eastAsia="方正仿宋_GBK" w:cs="Times New Roman"/>
          <w:color w:val="auto"/>
          <w:sz w:val="32"/>
          <w:szCs w:val="32"/>
        </w:rPr>
        <w:t>个。</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（五）项目经费情况说明。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仿宋_GB2312" w:cs="Times New Roman"/>
          <w:kern w:val="2"/>
          <w:sz w:val="32"/>
          <w:szCs w:val="32"/>
          <w:highlight w:val="none"/>
          <w:lang w:val="en-US" w:eastAsia="zh-CN" w:bidi="ar-SA"/>
        </w:rPr>
      </w:pPr>
      <w:r>
        <w:rPr>
          <w:rFonts w:hint="eastAsia" w:eastAsia="仿宋_GB2312" w:cs="Times New Roman"/>
          <w:kern w:val="2"/>
          <w:sz w:val="32"/>
          <w:szCs w:val="32"/>
          <w:highlight w:val="none"/>
          <w:lang w:val="en-US" w:eastAsia="zh-CN" w:bidi="ar-SA"/>
        </w:rPr>
        <w:t>2023年阿勒泰地区消防救援支队伙食补助费项目1个，涉及一般公共预算拨款105万元；资产运行维护费项目1个，涉及一般公共预算拨款47万元。</w:t>
      </w: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g">
            <w:drawing>
              <wp:anchor distT="0" distB="0" distL="114300" distR="114300" simplePos="0" relativeHeight="251666432" behindDoc="1" locked="0" layoutInCell="1" allowOverlap="1">
                <wp:simplePos x="0" y="0"/>
                <wp:positionH relativeFrom="column">
                  <wp:posOffset>-1014095</wp:posOffset>
                </wp:positionH>
                <wp:positionV relativeFrom="paragraph">
                  <wp:posOffset>-945515</wp:posOffset>
                </wp:positionV>
                <wp:extent cx="7543800" cy="11357610"/>
                <wp:effectExtent l="4445" t="0" r="14605" b="15240"/>
                <wp:wrapNone/>
                <wp:docPr id="28" name="组合 1051"/>
                <wp:cNvGraphicFramePr/>
                <a:graphic xmlns:a="http://schemas.openxmlformats.org/drawingml/2006/main">
                  <a:graphicData uri="http://schemas.microsoft.com/office/word/2010/wordprocessingGroup">
                    <wpg:wgp>
                      <wpg:cNvGrpSpPr/>
                      <wpg:grpSpPr>
                        <a:xfrm>
                          <a:off x="0" y="0"/>
                          <a:ext cx="7543800" cy="11357610"/>
                          <a:chOff x="0" y="-907"/>
                          <a:chExt cx="11880" cy="17886"/>
                        </a:xfrm>
                        <a:effectLst/>
                      </wpg:grpSpPr>
                      <wps:wsp>
                        <wps:cNvPr id="21"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26" name="组合 26"/>
                        <wpg:cNvGrpSpPr/>
                        <wpg:grpSpPr>
                          <a:xfrm>
                            <a:off x="6460" y="-907"/>
                            <a:ext cx="418" cy="17815"/>
                            <a:chOff x="4" y="-967"/>
                            <a:chExt cx="418" cy="17815"/>
                          </a:xfrm>
                          <a:effectLst/>
                        </wpg:grpSpPr>
                        <wps:wsp>
                          <wps:cNvPr id="22"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23"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24"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25"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27" name="文本框 27"/>
                        <wps:cNvSpPr txBox="1"/>
                        <wps:spPr>
                          <a:xfrm>
                            <a:off x="0" y="639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wps:txbx>
                        <wps:bodyPr upright="1"/>
                      </wps:wsp>
                    </wpg:wgp>
                  </a:graphicData>
                </a:graphic>
              </wp:anchor>
            </w:drawing>
          </mc:Choice>
          <mc:Fallback>
            <w:pict>
              <v:group id="组合 1051" o:spid="_x0000_s1026" o:spt="203" style="position:absolute;left:0pt;margin-left:-79.85pt;margin-top:-74.45pt;height:894.3pt;width:594pt;z-index:-251650048;mso-width-relative:page;mso-height-relative:page;" coordorigin="0,-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">
                <o:lock v:ext="edit" aspectratio="f"/>
                <v:rect id="_x0000_s1026" o:spid="_x0000_s1026" o:spt="1" style="position:absolute;left:6886;top:-877;height:17856;width:4994;" fillcolor="#CCFFCC" filled="t" stroked="t" coordsize="21600,21600" o:gfxdata="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Kse2e/&#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_x0000_s1026" o:spid="_x0000_s1026" o:spt="203" style="position:absolute;left:6460;top:-907;height:17815;width:418;" coordorigin="4,-967" coordsize="418,17815"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line id="_x0000_s1026" o:spid="_x0000_s1026" o:spt="20" style="position:absolute;left:101;top:-967;height:17815;width:57;" filled="f" stroked="t" coordsize="21600,21600" o:gfxdata="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WQThq/&#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atzrgb8AAADb&#10;AAAADwAAAGRycy9kb3ducmV2LnhtbEWP3WrCQBSE7wu+w3IE7+omFqy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rc64G/&#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top:-911;flip:x;height:17759;width:11;" filled="f" stroked="t" coordsize="21600,21600" o:gfxdata="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s/d8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19;top:-915;height:17763;width:62;" filled="f" stroked="t" coordsize="21600,21600" o:gfxdata="UEsDBAoAAAAAAIdO4kAAAAAAAAAAAAAAAAAEAAAAZHJzL1BLAwQUAAAACACHTuJAinnWbr8AAADb&#10;AAAADwAAAGRycy9kb3ducmV2LnhtbEWP3WrCQBSE7wu+w3IE7+omQq2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p51m6/&#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v:shape id="_x0000_s1026" o:spid="_x0000_s1026" o:spt="202" type="#_x0000_t202" style="position:absolute;left:0;top:6396;height:3588;width:11880;" fillcolor="#CC99FF" filled="t" stroked="t" coordsize="21600,21600" o:gfxdata="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SK6t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v:textbox>
                </v:shape>
              </v:group>
            </w:pict>
          </mc:Fallback>
        </mc:AlternateContent>
      </w: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eastAsia="方正黑体_GBK" w:cs="Times New Roman"/>
          <w:b w:val="0"/>
          <w:bCs/>
          <w:sz w:val="32"/>
          <w:szCs w:val="32"/>
        </w:rPr>
      </w:pPr>
    </w:p>
    <w:p>
      <w:pPr>
        <w:pStyle w:val="2"/>
        <w:rPr>
          <w:rFonts w:hint="default" w:ascii="Times New Roman" w:hAnsi="Times New Roman" w:eastAsia="方正黑体_GBK" w:cs="Times New Roman"/>
          <w:b w:val="0"/>
          <w:bCs/>
          <w:sz w:val="32"/>
          <w:szCs w:val="32"/>
        </w:rPr>
      </w:pPr>
    </w:p>
    <w:p>
      <w:pPr>
        <w:pStyle w:val="2"/>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一、收入类</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（一）一般公共预算拨款收入：</w:t>
      </w:r>
      <w:r>
        <w:rPr>
          <w:rFonts w:hint="default" w:ascii="Times New Roman" w:hAnsi="Times New Roman" w:eastAsia="方正仿宋_GBK" w:cs="Times New Roman"/>
          <w:sz w:val="32"/>
          <w:szCs w:val="32"/>
        </w:rPr>
        <w:t>指中央财政当年拨付的资金。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（二）事业收入：</w:t>
      </w:r>
      <w:r>
        <w:rPr>
          <w:rFonts w:hint="default" w:ascii="Times New Roman" w:hAnsi="Times New Roman" w:eastAsia="方正仿宋_GBK" w:cs="Times New Roman"/>
          <w:sz w:val="32"/>
          <w:szCs w:val="32"/>
        </w:rPr>
        <w:t>指事业单位开展专业业务活动及辅助活动所取得的收入。如</w:t>
      </w:r>
      <w:r>
        <w:rPr>
          <w:rFonts w:hint="eastAsia" w:eastAsia="方正仿宋_GBK" w:cs="Times New Roman"/>
          <w:sz w:val="32"/>
          <w:szCs w:val="32"/>
          <w:lang w:eastAsia="zh-CN"/>
        </w:rPr>
        <w:t>阿勒泰地区消防救援支队本级</w:t>
      </w:r>
      <w:r>
        <w:rPr>
          <w:rFonts w:hint="default" w:ascii="Times New Roman" w:hAnsi="Times New Roman" w:eastAsia="方正仿宋_GBK" w:cs="Times New Roman"/>
          <w:sz w:val="32"/>
          <w:szCs w:val="32"/>
        </w:rPr>
        <w:t>所主管科研单位开展专用产品检测等专业业务活动及辅助活动所取得的收入。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（三）事业单位经营收入：</w:t>
      </w:r>
      <w:r>
        <w:rPr>
          <w:rFonts w:hint="default" w:ascii="Times New Roman" w:hAnsi="Times New Roman" w:eastAsia="方正仿宋_GBK" w:cs="Times New Roman"/>
          <w:sz w:val="32"/>
          <w:szCs w:val="32"/>
        </w:rPr>
        <w:t>指事业单位在专业业务活动及其辅助活动之外开展非独立核算经营活动取得的收入。如：</w:t>
      </w:r>
      <w:r>
        <w:rPr>
          <w:rFonts w:hint="eastAsia" w:eastAsia="方正仿宋_GBK" w:cs="Times New Roman"/>
          <w:sz w:val="32"/>
          <w:szCs w:val="32"/>
          <w:lang w:eastAsia="zh-CN"/>
        </w:rPr>
        <w:t>阿勒泰地区消防救援支队本级</w:t>
      </w:r>
      <w:r>
        <w:rPr>
          <w:rFonts w:hint="default" w:ascii="Times New Roman" w:hAnsi="Times New Roman" w:eastAsia="方正仿宋_GBK" w:cs="Times New Roman"/>
          <w:sz w:val="32"/>
          <w:szCs w:val="32"/>
        </w:rPr>
        <w:t>所主管科研单位开展非独立核算的试制产品销售收入。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（四）其他收入：</w:t>
      </w:r>
      <w:r>
        <w:rPr>
          <w:rFonts w:hint="default" w:ascii="Times New Roman" w:hAnsi="Times New Roman" w:eastAsia="方正仿宋_GBK" w:cs="Times New Roman"/>
          <w:sz w:val="32"/>
          <w:szCs w:val="32"/>
        </w:rPr>
        <w:t>指除上述“一般公共预算拨款收入”“事业收入”“事业单位经营收入”等以外的收入。主要是</w:t>
      </w:r>
      <w:r>
        <w:rPr>
          <w:rFonts w:hint="default" w:ascii="Times New Roman" w:hAnsi="Times New Roman" w:eastAsia="方正仿宋_GBK" w:cs="Times New Roman"/>
          <w:sz w:val="32"/>
          <w:szCs w:val="32"/>
          <w:lang w:eastAsia="zh-CN"/>
        </w:rPr>
        <w:t>各级地方财政拨款收入、</w:t>
      </w:r>
      <w:r>
        <w:rPr>
          <w:rFonts w:hint="default" w:ascii="Times New Roman" w:hAnsi="Times New Roman" w:eastAsia="方正仿宋_GBK" w:cs="Times New Roman"/>
          <w:sz w:val="32"/>
          <w:szCs w:val="32"/>
        </w:rPr>
        <w:t>存款利息收入等。</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（五）上年结转：</w:t>
      </w:r>
      <w:r>
        <w:rPr>
          <w:rFonts w:hint="default" w:ascii="Times New Roman" w:hAnsi="Times New Roman" w:eastAsia="方正仿宋_GBK" w:cs="Times New Roman"/>
          <w:sz w:val="32"/>
          <w:szCs w:val="32"/>
        </w:rPr>
        <w:t>指以前年度尚未完成、结转到本年仍按原规定用途继续使用的资金。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二、支出类</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（一）科学技术支出（类）应用研究（款）机构运行（项）：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阿勒泰地区消防救援支队本级</w:t>
      </w:r>
      <w:r>
        <w:rPr>
          <w:rFonts w:hint="default" w:ascii="Times New Roman" w:hAnsi="Times New Roman" w:eastAsia="方正仿宋_GBK" w:cs="Times New Roman"/>
          <w:sz w:val="32"/>
          <w:szCs w:val="32"/>
        </w:rPr>
        <w:t>所主管承担科研任务事业单位的基本支出。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（二）科学技术支出（类）应用研究（款）社会公益研究（项）：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阿勒泰地区消防救援支队本级</w:t>
      </w:r>
      <w:r>
        <w:rPr>
          <w:rFonts w:hint="default" w:ascii="Times New Roman" w:hAnsi="Times New Roman" w:eastAsia="方正仿宋_GBK" w:cs="Times New Roman"/>
          <w:sz w:val="32"/>
          <w:szCs w:val="32"/>
        </w:rPr>
        <w:t>所主管承担科研任务事业单位开展消防技术等社会公益专项科研方面的支出。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（三）科学技术支出（类）应用研究（款）其他应用研究支出（项）：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阿勒泰地区消防救援支队本级</w:t>
      </w:r>
      <w:r>
        <w:rPr>
          <w:rFonts w:hint="default" w:ascii="Times New Roman" w:hAnsi="Times New Roman" w:eastAsia="方正仿宋_GBK" w:cs="Times New Roman"/>
          <w:sz w:val="32"/>
          <w:szCs w:val="32"/>
        </w:rPr>
        <w:t>所主管承担科研任务事业单位开展消防装备等应用研究方面的支出。</w:t>
      </w:r>
      <w:r>
        <w:rPr>
          <w:rFonts w:hint="default" w:ascii="Times New Roman" w:hAnsi="Times New Roman" w:eastAsia="方正仿宋_GBK" w:cs="Times New Roman"/>
          <w:sz w:val="32"/>
          <w:szCs w:val="32"/>
        </w:rPr>
        <w:br w:type="textWrapping"/>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b/>
          <w:sz w:val="32"/>
          <w:szCs w:val="32"/>
        </w:rPr>
        <w:t>（四）科学技术支出（类）科技条件与服务（款）科技条件专项（项）：</w:t>
      </w:r>
      <w:r>
        <w:rPr>
          <w:rFonts w:hint="default" w:ascii="Times New Roman" w:hAnsi="Times New Roman" w:eastAsia="方正仿宋_GBK" w:cs="Times New Roman"/>
          <w:sz w:val="32"/>
          <w:szCs w:val="32"/>
        </w:rPr>
        <w:t>指财政部核定</w:t>
      </w:r>
      <w:r>
        <w:rPr>
          <w:rFonts w:hint="eastAsia" w:eastAsia="方正仿宋_GBK" w:cs="Times New Roman"/>
          <w:sz w:val="32"/>
          <w:szCs w:val="32"/>
          <w:lang w:eastAsia="zh-CN"/>
        </w:rPr>
        <w:t>阿勒泰地区消防救援支队本级</w:t>
      </w:r>
      <w:r>
        <w:rPr>
          <w:rFonts w:hint="default" w:ascii="Times New Roman" w:hAnsi="Times New Roman" w:eastAsia="方正仿宋_GBK" w:cs="Times New Roman"/>
          <w:sz w:val="32"/>
          <w:szCs w:val="32"/>
        </w:rPr>
        <w:t>的中央级科学事业单位修缮购置经费。</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（五）科学技术支出（类）其他科学技术支出（款）其他科学技术支出（项）：</w:t>
      </w:r>
      <w:r>
        <w:rPr>
          <w:rFonts w:hint="default" w:ascii="Times New Roman" w:hAnsi="Times New Roman" w:eastAsia="方正仿宋_GBK" w:cs="Times New Roman"/>
          <w:sz w:val="32"/>
          <w:szCs w:val="32"/>
        </w:rPr>
        <w:t>指财政部核定</w:t>
      </w:r>
      <w:r>
        <w:rPr>
          <w:rFonts w:hint="eastAsia" w:eastAsia="方正仿宋_GBK" w:cs="Times New Roman"/>
          <w:sz w:val="32"/>
          <w:szCs w:val="32"/>
          <w:lang w:eastAsia="zh-CN"/>
        </w:rPr>
        <w:t>阿勒泰地区消防救援支队本级</w:t>
      </w:r>
      <w:r>
        <w:rPr>
          <w:rFonts w:hint="default" w:ascii="Times New Roman" w:hAnsi="Times New Roman" w:eastAsia="方正仿宋_GBK" w:cs="Times New Roman"/>
          <w:sz w:val="32"/>
          <w:szCs w:val="32"/>
        </w:rPr>
        <w:t>的科技业务管理费支出。</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（六）</w:t>
      </w:r>
      <w:bookmarkStart w:id="4" w:name="OLE_LINK1"/>
      <w:r>
        <w:rPr>
          <w:rFonts w:hint="default" w:ascii="Times New Roman" w:hAnsi="Times New Roman" w:eastAsia="方正仿宋_GBK" w:cs="Times New Roman"/>
          <w:b/>
          <w:sz w:val="32"/>
          <w:szCs w:val="32"/>
        </w:rPr>
        <w:t>住房保障支出（类）住房改革支出（款）</w:t>
      </w:r>
      <w:bookmarkEnd w:id="4"/>
      <w:r>
        <w:rPr>
          <w:rFonts w:hint="default" w:ascii="Times New Roman" w:hAnsi="Times New Roman" w:eastAsia="方正仿宋_GBK" w:cs="Times New Roman"/>
          <w:b/>
          <w:sz w:val="32"/>
          <w:szCs w:val="32"/>
        </w:rPr>
        <w:t>住房公积金（项）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按照《住房公积金管理条例》的规定，由单位及其在职职工缴存的长期住房储金。该项政策始于上世纪九十年代中期，在全国机关、企事业单位在职职工中普遍实施，缴存比例最低不低于5%，最高不超过12%，缴存基数为职工本人上年工资。行政单位缴存基数包括国家统一规定的公务员职务工资、级别工资、机关工人岗位工资和技术等级（职务）工资、年终一次性奖金、特殊岗位津贴、艰苦边远地区津贴，规范后发放的工作性津贴、生活性补贴等；事业单位缴存基数包括国家统一规定的岗位工资、薪级工资、绩效工资、艰苦边远地区津贴、特殊岗位津贴等。</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方正仿宋_GBK" w:cs="Times New Roman"/>
          <w:b/>
          <w:sz w:val="32"/>
          <w:szCs w:val="32"/>
        </w:rPr>
        <w:t>（七）住房保障支出（类）住房改革支出（款）购房补贴（项）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指根据《国务院关于进一步深化城镇住房制度改革加快住房建设的通知》（</w:t>
      </w:r>
      <w:r>
        <w:rPr>
          <w:rFonts w:hint="default" w:ascii="Times New Roman" w:hAnsi="Times New Roman" w:eastAsia="仿宋_GB2312" w:cs="Times New Roman"/>
          <w:sz w:val="32"/>
          <w:szCs w:val="30"/>
          <w:highlight w:val="none"/>
        </w:rPr>
        <w:t>国发</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1998</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23号</w:t>
      </w:r>
      <w:r>
        <w:rPr>
          <w:rFonts w:hint="default" w:ascii="Times New Roman" w:hAnsi="Times New Roman" w:eastAsia="仿宋_GB2312" w:cs="Times New Roman"/>
          <w:sz w:val="32"/>
          <w:szCs w:val="30"/>
        </w:rPr>
        <w:t>）的规定，从1998年下半年停止实物分房后，房价收入比超过4倍以上地区对无房和住房未达标职工发放的住房货币化改革补贴资金。中央行政事业单位从2000年开始发放购房补贴资金，地方行政事业单位从1999年陆续开始发放购房补贴资金，企业根据本单位情况自行确定。在京中央单位按照《中共中央办公厅 国务院办公厅转发建设部等单</w:t>
      </w:r>
      <w:r>
        <w:rPr>
          <w:rFonts w:hint="default" w:ascii="Times New Roman" w:hAnsi="Times New Roman" w:eastAsia="仿宋_GB2312" w:cs="Times New Roman"/>
          <w:sz w:val="32"/>
          <w:szCs w:val="30"/>
          <w:highlight w:val="none"/>
        </w:rPr>
        <w:t>位〈关于完善在京中央和国家机关住房制度的若干意见〉的通知》规定</w:t>
      </w:r>
      <w:r>
        <w:rPr>
          <w:rFonts w:hint="default" w:ascii="Times New Roman" w:hAnsi="Times New Roman" w:eastAsia="仿宋_GB2312" w:cs="Times New Roman"/>
          <w:sz w:val="32"/>
          <w:szCs w:val="30"/>
        </w:rPr>
        <w:t>的标准执行，京外中央单位按照所在地人民政府住房分配货币化改革的政策规定和标准执行。</w:t>
      </w:r>
      <w:r>
        <w:rPr>
          <w:rFonts w:hint="default" w:ascii="Times New Roman" w:hAnsi="Times New Roman" w:eastAsia="仿宋_GB2312" w:cs="Times New Roman"/>
          <w:sz w:val="32"/>
          <w:szCs w:val="30"/>
          <w:lang w:val="en-US" w:eastAsia="zh-CN"/>
        </w:rPr>
        <w:t xml:space="preserve"> </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（八）住房保障支出（类）住房改革支出（款）</w:t>
      </w:r>
      <w:r>
        <w:rPr>
          <w:rFonts w:hint="default" w:ascii="Times New Roman" w:hAnsi="Times New Roman" w:eastAsia="方正仿宋_GBK" w:cs="Times New Roman"/>
          <w:b/>
          <w:sz w:val="32"/>
          <w:szCs w:val="32"/>
          <w:lang w:eastAsia="zh-CN"/>
        </w:rPr>
        <w:t>提租</w:t>
      </w:r>
      <w:r>
        <w:rPr>
          <w:rFonts w:hint="default" w:ascii="Times New Roman" w:hAnsi="Times New Roman" w:eastAsia="方正仿宋_GBK" w:cs="Times New Roman"/>
          <w:b/>
          <w:sz w:val="32"/>
          <w:szCs w:val="32"/>
        </w:rPr>
        <w:t>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指经国务院批准，于2000年开始针对在京中央单位公有住房租金标准提高发放的补贴，中央在京单位按照在编职工人数和离退休人数以及相应职级的补贴标准确定，人均月补贴90元。</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left="638" w:leftChars="304" w:firstLine="0" w:firstLineChars="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（九）灾害防治及应急管理支出（类）消防事务（款）行政</w:t>
      </w:r>
    </w:p>
    <w:p>
      <w:pPr>
        <w:keepNext w:val="0"/>
        <w:keepLines w:val="0"/>
        <w:pageBreakBefore w:val="0"/>
        <w:kinsoku/>
        <w:wordWrap/>
        <w:overflowPunct/>
        <w:topLinePunct w:val="0"/>
        <w:autoSpaceDE/>
        <w:autoSpaceDN/>
        <w:bidi w:val="0"/>
        <w:adjustRightInd/>
        <w:snapToGrid/>
        <w:spacing w:before="156" w:beforeLines="50" w:after="156" w:afterLines="50" w:line="62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运行（项）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阿勒泰地区消防救援支队本级</w:t>
      </w:r>
      <w:r>
        <w:rPr>
          <w:rFonts w:hint="default" w:ascii="Times New Roman" w:hAnsi="Times New Roman" w:eastAsia="方正仿宋_GBK" w:cs="Times New Roman"/>
          <w:sz w:val="32"/>
          <w:szCs w:val="32"/>
        </w:rPr>
        <w:t>及所属消防救援队伍用于保障机构正常运行、开展日常工作的基本支出。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（十）灾害防治及应急管理支出（类）消防事务（款）消防应急救援（项）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阿勒泰地区消防救援支队本级</w:t>
      </w:r>
      <w:r>
        <w:rPr>
          <w:rFonts w:hint="default" w:ascii="Times New Roman" w:hAnsi="Times New Roman" w:eastAsia="方正仿宋_GBK" w:cs="Times New Roman"/>
          <w:sz w:val="32"/>
          <w:szCs w:val="32"/>
        </w:rPr>
        <w:t>开展消防应急救援方面的支出。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（十一）灾害防治及应急管理支出（类）消防事务（款）其他消防事务支出（项）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阿勒泰地区消防救援支队本级</w:t>
      </w:r>
      <w:r>
        <w:rPr>
          <w:rFonts w:hint="default" w:ascii="Times New Roman" w:hAnsi="Times New Roman" w:eastAsia="方正仿宋_GBK" w:cs="Times New Roman"/>
          <w:sz w:val="32"/>
          <w:szCs w:val="32"/>
        </w:rPr>
        <w:t>部门机动费项目支出及消防产品合格评定中心的各项支出。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lang w:eastAsia="zh-CN"/>
        </w:rPr>
        <w:t>（十二）</w:t>
      </w:r>
      <w:r>
        <w:rPr>
          <w:rFonts w:hint="default" w:ascii="Times New Roman" w:hAnsi="Times New Roman" w:eastAsia="方正仿宋_GBK" w:cs="Times New Roman"/>
          <w:b/>
          <w:sz w:val="32"/>
          <w:szCs w:val="32"/>
        </w:rPr>
        <w:t>结转下年：</w:t>
      </w:r>
      <w:r>
        <w:rPr>
          <w:rFonts w:hint="default" w:ascii="Times New Roman" w:hAnsi="Times New Roman" w:eastAsia="方正仿宋_GBK" w:cs="Times New Roman"/>
          <w:sz w:val="32"/>
          <w:szCs w:val="32"/>
        </w:rPr>
        <w:t>指以前年度预算安排、因客观条件发生变化无法按原计划实施，需延迟到以后年度按原规定用途继续使用的资金。</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（十三）基本支出：</w:t>
      </w:r>
      <w:r>
        <w:rPr>
          <w:rFonts w:hint="default" w:ascii="Times New Roman" w:hAnsi="Times New Roman" w:eastAsia="方正仿宋_GBK" w:cs="Times New Roman"/>
          <w:sz w:val="32"/>
          <w:szCs w:val="32"/>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（十四）项目支出：</w:t>
      </w:r>
      <w:r>
        <w:rPr>
          <w:rFonts w:hint="default" w:ascii="Times New Roman" w:hAnsi="Times New Roman" w:eastAsia="方正仿宋_GBK" w:cs="Times New Roman"/>
          <w:sz w:val="32"/>
          <w:szCs w:val="32"/>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（十五）上缴上级支出：</w:t>
      </w:r>
      <w:r>
        <w:rPr>
          <w:rFonts w:hint="default" w:ascii="Times New Roman" w:hAnsi="Times New Roman" w:eastAsia="方正仿宋_GBK" w:cs="Times New Roman"/>
          <w:sz w:val="32"/>
          <w:szCs w:val="32"/>
        </w:rPr>
        <w:t>指附属单位上缴上级的支出。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（十六）事业单位经营支出：</w:t>
      </w:r>
      <w:r>
        <w:rPr>
          <w:rFonts w:hint="default" w:ascii="Times New Roman" w:hAnsi="Times New Roman" w:eastAsia="方正仿宋_GBK" w:cs="Times New Roman"/>
          <w:sz w:val="32"/>
          <w:szCs w:val="32"/>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（十七）对下级单位补助支出：</w:t>
      </w:r>
      <w:r>
        <w:rPr>
          <w:rFonts w:hint="default" w:ascii="Times New Roman" w:hAnsi="Times New Roman" w:eastAsia="方正仿宋_GBK" w:cs="Times New Roman"/>
          <w:sz w:val="32"/>
          <w:szCs w:val="32"/>
        </w:rPr>
        <w:t>指对所属单位补助发生的支出。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（十八）“三公”经费：</w:t>
      </w:r>
      <w:r>
        <w:rPr>
          <w:rFonts w:hint="default" w:ascii="Times New Roman" w:hAnsi="Times New Roman" w:eastAsia="方正仿宋_GBK" w:cs="Times New Roman"/>
          <w:sz w:val="32"/>
          <w:szCs w:val="32"/>
        </w:rPr>
        <w:t>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w:t>
      </w:r>
      <w:r>
        <w:rPr>
          <w:rFonts w:hint="default" w:ascii="Times New Roman" w:hAnsi="Times New Roman" w:eastAsia="方正仿宋_GBK" w:cs="Times New Roman"/>
          <w:b/>
          <w:sz w:val="32"/>
          <w:szCs w:val="32"/>
          <w:lang w:eastAsia="zh-CN"/>
        </w:rPr>
        <w:t>九</w:t>
      </w:r>
      <w:r>
        <w:rPr>
          <w:rFonts w:hint="default" w:ascii="Times New Roman" w:hAnsi="Times New Roman" w:eastAsia="方正仿宋_GBK" w:cs="Times New Roman"/>
          <w:b/>
          <w:sz w:val="32"/>
          <w:szCs w:val="32"/>
        </w:rPr>
        <w:t>）机关运行经费：</w:t>
      </w:r>
      <w:r>
        <w:rPr>
          <w:rFonts w:hint="default" w:ascii="Times New Roman" w:hAnsi="Times New Roman" w:eastAsia="方正仿宋_GBK" w:cs="Times New Roman"/>
          <w:sz w:val="32"/>
          <w:szCs w:val="32"/>
        </w:rPr>
        <w:t>为保障行政单位（包括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adjustRightInd w:val="0"/>
        <w:spacing w:line="600" w:lineRule="exact"/>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g">
            <w:drawing>
              <wp:anchor distT="0" distB="0" distL="114300" distR="114300" simplePos="0" relativeHeight="251669504" behindDoc="1" locked="0" layoutInCell="1" allowOverlap="1">
                <wp:simplePos x="0" y="0"/>
                <wp:positionH relativeFrom="column">
                  <wp:posOffset>-1014095</wp:posOffset>
                </wp:positionH>
                <wp:positionV relativeFrom="paragraph">
                  <wp:posOffset>-945515</wp:posOffset>
                </wp:positionV>
                <wp:extent cx="7543800" cy="11357610"/>
                <wp:effectExtent l="4445" t="0" r="14605" b="15240"/>
                <wp:wrapNone/>
                <wp:docPr id="33" name="组合 1051"/>
                <wp:cNvGraphicFramePr/>
                <a:graphic xmlns:a="http://schemas.openxmlformats.org/drawingml/2006/main">
                  <a:graphicData uri="http://schemas.microsoft.com/office/word/2010/wordprocessingGroup">
                    <wpg:wgp>
                      <wpg:cNvGrpSpPr/>
                      <wpg:grpSpPr>
                        <a:xfrm>
                          <a:off x="0" y="0"/>
                          <a:ext cx="7543800" cy="11357610"/>
                          <a:chOff x="0" y="-907"/>
                          <a:chExt cx="11880" cy="17886"/>
                        </a:xfrm>
                        <a:effectLst/>
                      </wpg:grpSpPr>
                      <wps:wsp>
                        <wps:cNvPr id="34"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35" name="组合 26"/>
                        <wpg:cNvGrpSpPr/>
                        <wpg:grpSpPr>
                          <a:xfrm>
                            <a:off x="6460" y="-907"/>
                            <a:ext cx="418" cy="17815"/>
                            <a:chOff x="4" y="-967"/>
                            <a:chExt cx="418" cy="17815"/>
                          </a:xfrm>
                          <a:effectLst/>
                        </wpg:grpSpPr>
                        <wps:wsp>
                          <wps:cNvPr id="36"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37"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8"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39"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43" name="文本框 27"/>
                        <wps:cNvSpPr txBox="1"/>
                        <wps:spPr>
                          <a:xfrm>
                            <a:off x="0" y="639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wps:txbx>
                        <wps:bodyPr upright="1"/>
                      </wps:wsp>
                    </wpg:wgp>
                  </a:graphicData>
                </a:graphic>
              </wp:anchor>
            </w:drawing>
          </mc:Choice>
          <mc:Fallback>
            <w:pict>
              <v:group id="组合 1051" o:spid="_x0000_s1026" o:spt="203" style="position:absolute;left:0pt;margin-left:-79.85pt;margin-top:-74.45pt;height:894.3pt;width:594pt;z-index:-251646976;mso-width-relative:page;mso-height-relative:page;" coordorigin="0,-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">
                <o:lock v:ext="edit" aspectratio="f"/>
                <v:rect id="矩形 21" o:spid="_x0000_s1026" o:spt="1" style="position:absolute;left:6886;top:-877;height:17856;width:4994;" fillcolor="#CCFFCC" filled="t" stroked="t" coordsize="21600,21600" o:gfxdata="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cCTiK/&#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组合 26" o:spid="_x0000_s1026" o:spt="203" style="position:absolute;left:6460;top:-907;height:17815;width:418;" coordorigin="4,-967" coordsize="418,17815" o:gfxdata="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cxu7b0AAADbAAAADwAAAAAAAAABACAAAAAiAAAAZHJzL2Rvd25yZXYueG1s&#10;UEsBAhQAFAAAAAgAh07iQDMvBZ47AAAAOQAAABUAAAAAAAAAAQAgAAAADAEAAGRycy9ncm91cHNo&#10;YXBleG1sLnhtbFBLBQYAAAAABgAGAGABAADJAwAAAAA=&#10;">
                  <o:lock v:ext="edit" aspectratio="f"/>
                  <v:line id="直接连接符 22" o:spid="_x0000_s1026" o:spt="20" style="position:absolute;left:101;top:-967;height:17815;width:57;" filled="f" stroked="t" coordsize="21600,21600" o:gfxdata="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9y3s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3" o:spid="_x0000_s1026" o:spt="20" style="position:absolute;left:420;top:0;height:16848;width:2;" filled="f" stroked="t" coordsize="21600,21600" o:gfxdata="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A+e1+/&#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4" o:spid="_x0000_s1026" o:spt="20" style="position:absolute;left:4;top:-911;flip:x;height:17759;width:11;" filled="f" stroked="t" coordsize="21600,21600" o:gfxdata="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r6xy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直接连接符 25" o:spid="_x0000_s1026" o:spt="20" style="position:absolute;left:219;top:-915;height:17763;width:62;" filled="f" stroked="t" coordsize="21600,21600" o:gfxdata="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O7Uq2&#10;wAAAANsAAAAPAAAAAAAAAAEAIAAAACIAAABkcnMvZG93bnJldi54bWxQSwECFAAUAAAACACHTuJA&#10;My8FnjsAAAA5AAAAEAAAAAAAAAABACAAAAAPAQAAZHJzL3NoYXBleG1sLnhtbFBLBQYAAAAABgAG&#10;AFsBAAC5AwAAAAA=&#10;">
                    <v:fill on="f" focussize="0,0"/>
                    <v:stroke weight="1pt" color="#CCCC00" joinstyle="round"/>
                    <v:imagedata o:title=""/>
                    <o:lock v:ext="edit" aspectratio="f"/>
                  </v:line>
                </v:group>
                <v:shape id="文本框 27" o:spid="_x0000_s1026" o:spt="202" type="#_x0000_t202" style="position:absolute;left:0;top:6396;height:3588;width:11880;" fillcolor="#CC99FF" filled="t" stroked="t" coordsize="21600,21600" o:gfxdata="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qsTQ6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v:textbox>
                </v:shape>
              </v:group>
            </w:pict>
          </mc:Fallback>
        </mc:AlternateContent>
      </w: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pStyle w:val="2"/>
        <w:rPr>
          <w:rFonts w:hint="default" w:ascii="Times New Roman" w:hAnsi="Times New Roman" w:cs="Times New Roman"/>
        </w:rPr>
      </w:pPr>
    </w:p>
    <w:tbl>
      <w:tblPr>
        <w:tblStyle w:val="5"/>
        <w:tblW w:w="958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40"/>
        <w:gridCol w:w="1224"/>
        <w:gridCol w:w="2137"/>
        <w:gridCol w:w="1350"/>
        <w:gridCol w:w="939"/>
        <w:gridCol w:w="2148"/>
        <w:gridCol w:w="12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2" w:hRule="atLeast"/>
        </w:trPr>
        <w:tc>
          <w:tcPr>
            <w:tcW w:w="9585" w:type="dxa"/>
            <w:gridSpan w:val="7"/>
            <w:tcBorders>
              <w:top w:val="nil"/>
              <w:left w:val="nil"/>
              <w:bottom w:val="nil"/>
              <w:right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黑体" w:hAnsi="宋体" w:eastAsia="黑体" w:cs="黑体"/>
                <w:i w:val="0"/>
                <w:color w:val="000000"/>
                <w:kern w:val="0"/>
                <w:sz w:val="32"/>
                <w:szCs w:val="32"/>
                <w:u w:val="none"/>
                <w:lang w:val="en-US" w:eastAsia="zh-CN" w:bidi="ar"/>
              </w:rPr>
            </w:pPr>
            <w:r>
              <w:rPr>
                <w:rFonts w:hint="eastAsia" w:ascii="黑体" w:hAnsi="宋体" w:eastAsia="黑体" w:cs="黑体"/>
                <w:i w:val="0"/>
                <w:color w:val="000000"/>
                <w:kern w:val="0"/>
                <w:sz w:val="32"/>
                <w:szCs w:val="32"/>
                <w:u w:val="none"/>
                <w:lang w:val="en-US" w:eastAsia="zh-CN" w:bidi="ar"/>
              </w:rPr>
              <w:t>阿勒泰地区消防救援支队本级资产运行维护费项目</w:t>
            </w:r>
          </w:p>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ascii="黑体" w:hAnsi="宋体" w:eastAsia="黑体" w:cs="黑体"/>
                <w:i w:val="0"/>
                <w:color w:val="000000"/>
                <w:sz w:val="32"/>
                <w:szCs w:val="32"/>
                <w:u w:val="none"/>
              </w:rPr>
            </w:pPr>
            <w:r>
              <w:rPr>
                <w:rFonts w:hint="eastAsia" w:ascii="黑体" w:hAnsi="宋体" w:eastAsia="黑体" w:cs="黑体"/>
                <w:i w:val="0"/>
                <w:color w:val="000000"/>
                <w:kern w:val="0"/>
                <w:sz w:val="32"/>
                <w:szCs w:val="32"/>
                <w:u w:val="none"/>
                <w:lang w:val="en-US" w:eastAsia="zh-CN" w:bidi="ar"/>
              </w:rPr>
              <w:t>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99" w:hRule="atLeast"/>
        </w:trPr>
        <w:tc>
          <w:tcPr>
            <w:tcW w:w="9585" w:type="dxa"/>
            <w:gridSpan w:val="7"/>
            <w:tcBorders>
              <w:top w:val="nil"/>
              <w:left w:val="nil"/>
              <w:bottom w:val="nil"/>
              <w:right w:val="nil"/>
            </w:tcBorders>
            <w:noWrap w:val="0"/>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项目名称</w:t>
            </w:r>
          </w:p>
        </w:tc>
        <w:tc>
          <w:tcPr>
            <w:tcW w:w="7821"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资产运行维护费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176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主管部门及代码</w:t>
            </w:r>
          </w:p>
        </w:tc>
        <w:tc>
          <w:tcPr>
            <w:tcW w:w="2137" w:type="dxa"/>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lang w:val="en-US" w:eastAsia="zh-CN"/>
              </w:rPr>
              <w:t>阿勒泰地区消防救援支队</w:t>
            </w:r>
          </w:p>
        </w:tc>
        <w:tc>
          <w:tcPr>
            <w:tcW w:w="1350" w:type="dxa"/>
            <w:tcBorders>
              <w:top w:val="single" w:color="000000" w:sz="4" w:space="0"/>
              <w:left w:val="nil"/>
              <w:bottom w:val="single" w:color="000000" w:sz="4"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22503202</w:t>
            </w:r>
            <w:r>
              <w:rPr>
                <w:rFonts w:hint="eastAsia" w:ascii="宋体" w:hAnsi="宋体" w:cs="宋体"/>
                <w:i w:val="0"/>
                <w:color w:val="000000"/>
                <w:kern w:val="0"/>
                <w:sz w:val="22"/>
                <w:szCs w:val="22"/>
                <w:u w:val="none"/>
                <w:lang w:val="en-US" w:eastAsia="zh-CN" w:bidi="ar"/>
              </w:rPr>
              <w:t>5</w:t>
            </w:r>
          </w:p>
        </w:tc>
        <w:tc>
          <w:tcPr>
            <w:tcW w:w="93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实施单位</w:t>
            </w:r>
          </w:p>
        </w:tc>
        <w:tc>
          <w:tcPr>
            <w:tcW w:w="339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阿勒泰地区消防救援支队本级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项目资金</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（万元）</w:t>
            </w: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年度资金总额：</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47</w:t>
            </w:r>
          </w:p>
        </w:tc>
        <w:tc>
          <w:tcPr>
            <w:tcW w:w="1247" w:type="dxa"/>
            <w:vMerge w:val="restart"/>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执行率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分值（10）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ind w:firstLineChars="40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其中：财政拨款</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47</w:t>
            </w: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上年结转</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0</w:t>
            </w: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其他资金</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0</w:t>
            </w: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782"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总</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体</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标</w:t>
            </w:r>
          </w:p>
        </w:tc>
        <w:tc>
          <w:tcPr>
            <w:tcW w:w="9045" w:type="dxa"/>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keepNext w:val="0"/>
              <w:keepLines w:val="0"/>
              <w:widowControl/>
              <w:suppressLineNumbers w:val="0"/>
              <w:ind w:firstLine="440" w:firstLineChars="200"/>
              <w:jc w:val="left"/>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结合实际需求，需对资产运行维护费项目进行维修维护，年末项目实施完毕，预算执行率应达到 95%以上。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54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绩</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效</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标</w:t>
            </w:r>
          </w:p>
        </w:tc>
        <w:tc>
          <w:tcPr>
            <w:tcW w:w="12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一级指标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指标值</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分值权重</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经济成本指标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严格成本控制</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≥99%</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社会成本指标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达到计划预期</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达到预期</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生态环境成本指标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符合队员实际需求</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符合要求</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项目验收合格率</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≥95%</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cs="宋体"/>
                <w:i w:val="0"/>
                <w:iCs w:val="0"/>
                <w:color w:val="000000"/>
                <w:kern w:val="0"/>
                <w:sz w:val="22"/>
                <w:szCs w:val="22"/>
                <w:u w:val="none"/>
                <w:lang w:val="en-US" w:eastAsia="zh-CN" w:bidi="ar"/>
              </w:rPr>
              <w:t>2</w:t>
            </w: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vMerge w:val="continue"/>
            <w:tcBorders>
              <w:left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预算执行</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≥95%</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专款专用率</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=100%</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cs="宋体"/>
                <w:i w:val="0"/>
                <w:iCs w:val="0"/>
                <w:color w:val="000000"/>
                <w:kern w:val="0"/>
                <w:sz w:val="22"/>
                <w:szCs w:val="22"/>
                <w:u w:val="none"/>
                <w:lang w:val="en-US" w:eastAsia="zh-CN" w:bidi="ar"/>
              </w:rPr>
              <w:t>1</w:t>
            </w: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效益指标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经济效益指标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改善办公、生活、训练设施条件，提升战斗力</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显著</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社会效益指标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生态效益指标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服务对象</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满意度指标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指战员对维修结果满意度</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≥95%</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bl>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tbl>
      <w:tblPr>
        <w:tblStyle w:val="5"/>
        <w:tblW w:w="958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40"/>
        <w:gridCol w:w="1224"/>
        <w:gridCol w:w="2137"/>
        <w:gridCol w:w="1350"/>
        <w:gridCol w:w="939"/>
        <w:gridCol w:w="2148"/>
        <w:gridCol w:w="12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2" w:hRule="atLeast"/>
        </w:trPr>
        <w:tc>
          <w:tcPr>
            <w:tcW w:w="9585" w:type="dxa"/>
            <w:gridSpan w:val="7"/>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32"/>
                <w:szCs w:val="32"/>
                <w:u w:val="none"/>
              </w:rPr>
            </w:pPr>
            <w:r>
              <w:rPr>
                <w:rFonts w:hint="eastAsia" w:ascii="黑体" w:hAnsi="宋体" w:eastAsia="黑体" w:cs="黑体"/>
                <w:i w:val="0"/>
                <w:color w:val="000000"/>
                <w:kern w:val="0"/>
                <w:sz w:val="32"/>
                <w:szCs w:val="32"/>
                <w:u w:val="none"/>
                <w:lang w:val="en-US" w:eastAsia="zh-CN" w:bidi="ar"/>
              </w:rPr>
              <w:t>阿勒泰地区消防救援支队本级伙食补助费项目绩效目标表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99" w:hRule="atLeast"/>
        </w:trPr>
        <w:tc>
          <w:tcPr>
            <w:tcW w:w="9585" w:type="dxa"/>
            <w:gridSpan w:val="7"/>
            <w:tcBorders>
              <w:top w:val="nil"/>
              <w:left w:val="nil"/>
              <w:bottom w:val="nil"/>
              <w:right w:val="nil"/>
            </w:tcBorders>
            <w:noWrap w:val="0"/>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项目名称</w:t>
            </w:r>
          </w:p>
        </w:tc>
        <w:tc>
          <w:tcPr>
            <w:tcW w:w="7821"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伙食补助费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176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主管部门及代码</w:t>
            </w:r>
          </w:p>
        </w:tc>
        <w:tc>
          <w:tcPr>
            <w:tcW w:w="2137" w:type="dxa"/>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lang w:val="en-US" w:eastAsia="zh-CN"/>
              </w:rPr>
              <w:t>阿勒泰地区消防救援支队</w:t>
            </w:r>
          </w:p>
        </w:tc>
        <w:tc>
          <w:tcPr>
            <w:tcW w:w="1350" w:type="dxa"/>
            <w:tcBorders>
              <w:top w:val="single" w:color="000000" w:sz="4" w:space="0"/>
              <w:left w:val="nil"/>
              <w:bottom w:val="single" w:color="000000" w:sz="4"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225032025</w:t>
            </w:r>
          </w:p>
        </w:tc>
        <w:tc>
          <w:tcPr>
            <w:tcW w:w="93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实施单位</w:t>
            </w:r>
          </w:p>
        </w:tc>
        <w:tc>
          <w:tcPr>
            <w:tcW w:w="339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阿勒泰地区消防救援支队本级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项目资金</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（万元）</w:t>
            </w: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年度资金总额：</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115.6</w:t>
            </w:r>
          </w:p>
        </w:tc>
        <w:tc>
          <w:tcPr>
            <w:tcW w:w="1247" w:type="dxa"/>
            <w:vMerge w:val="restart"/>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执行率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分值（10）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ind w:firstLineChars="40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其中：财政拨款</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105</w:t>
            </w: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上年结转</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10.6</w:t>
            </w: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其他资金</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782"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总</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体</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标</w:t>
            </w:r>
          </w:p>
        </w:tc>
        <w:tc>
          <w:tcPr>
            <w:tcW w:w="9045" w:type="dxa"/>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keepNext w:val="0"/>
              <w:keepLines w:val="0"/>
              <w:widowControl/>
              <w:suppressLineNumbers w:val="0"/>
              <w:ind w:firstLine="440" w:firstLineChars="200"/>
              <w:jc w:val="left"/>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科学调剂伙食，保证消防救援指战员营养和体能消耗需要，提升队伍战斗力，预算执行率达95%以上。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54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绩</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效</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标</w:t>
            </w:r>
          </w:p>
        </w:tc>
        <w:tc>
          <w:tcPr>
            <w:tcW w:w="12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一级指标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指标值</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分值权重</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经济成本指标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严格成本控制</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≥99%</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社会成本指标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达到计划预期</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达到预期</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生态环境成本指标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符合队员实际需求</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符合要求</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食品安全率</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=100%</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vMerge w:val="continue"/>
            <w:tcBorders>
              <w:left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预算执行</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≥95%</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专款专用率</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=100%</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效益指标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经济效益指标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社会效益指标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基层消防救援指战员保持充沛体力，进一步提升战斗力</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显著</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生态效益指标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服务对象</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满意度指标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基层消防救援指战员对伙食满意度</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≥95%</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bl>
    <w:p>
      <w:pPr>
        <w:pStyle w:val="2"/>
        <w:ind w:left="0" w:leftChars="0" w:firstLine="0" w:firstLineChars="0"/>
        <w:rPr>
          <w:rFonts w:hint="default" w:ascii="Times New Roman" w:hAnsi="Times New Roman" w:cs="Times New Roman"/>
        </w:rPr>
      </w:pPr>
    </w:p>
    <w:sectPr>
      <w:pgSz w:w="11906" w:h="16838"/>
      <w:pgMar w:top="1418" w:right="1418" w:bottom="1418" w:left="1418" w:header="851" w:footer="27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33</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92724E"/>
    <w:multiLevelType w:val="singleLevel"/>
    <w:tmpl w:val="2992724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5E00A7"/>
    <w:rsid w:val="007F67B9"/>
    <w:rsid w:val="0124393E"/>
    <w:rsid w:val="0147421F"/>
    <w:rsid w:val="01AF1E19"/>
    <w:rsid w:val="01CC1E79"/>
    <w:rsid w:val="0241373A"/>
    <w:rsid w:val="02521EA5"/>
    <w:rsid w:val="026D0B9E"/>
    <w:rsid w:val="02BE0FAC"/>
    <w:rsid w:val="02C14AD8"/>
    <w:rsid w:val="02E34766"/>
    <w:rsid w:val="03C427E2"/>
    <w:rsid w:val="043E5DD4"/>
    <w:rsid w:val="050C63CF"/>
    <w:rsid w:val="056B1E7D"/>
    <w:rsid w:val="05A7589B"/>
    <w:rsid w:val="05BC48C4"/>
    <w:rsid w:val="06686DF5"/>
    <w:rsid w:val="0698547C"/>
    <w:rsid w:val="06C91078"/>
    <w:rsid w:val="0974420F"/>
    <w:rsid w:val="0A5C77E3"/>
    <w:rsid w:val="0AF529EA"/>
    <w:rsid w:val="0B206B85"/>
    <w:rsid w:val="0B3323CC"/>
    <w:rsid w:val="0B9D5E86"/>
    <w:rsid w:val="0C4C27C7"/>
    <w:rsid w:val="0C8A601F"/>
    <w:rsid w:val="0D0A1954"/>
    <w:rsid w:val="0E9A2622"/>
    <w:rsid w:val="0EDF09B2"/>
    <w:rsid w:val="0F5A1ED7"/>
    <w:rsid w:val="0FB96A67"/>
    <w:rsid w:val="0FD712AB"/>
    <w:rsid w:val="0FDA1B1D"/>
    <w:rsid w:val="102417E5"/>
    <w:rsid w:val="1061083D"/>
    <w:rsid w:val="10EE4F27"/>
    <w:rsid w:val="1141703B"/>
    <w:rsid w:val="11DA25CD"/>
    <w:rsid w:val="11F57678"/>
    <w:rsid w:val="11FE4A9B"/>
    <w:rsid w:val="13A000D6"/>
    <w:rsid w:val="13CC63DC"/>
    <w:rsid w:val="143722CD"/>
    <w:rsid w:val="14D6646B"/>
    <w:rsid w:val="159563E6"/>
    <w:rsid w:val="16217B61"/>
    <w:rsid w:val="17A61222"/>
    <w:rsid w:val="17B036B7"/>
    <w:rsid w:val="17CE0B8D"/>
    <w:rsid w:val="17E4595A"/>
    <w:rsid w:val="187D4E25"/>
    <w:rsid w:val="18A32A9D"/>
    <w:rsid w:val="18D378B6"/>
    <w:rsid w:val="192A65EA"/>
    <w:rsid w:val="194838C9"/>
    <w:rsid w:val="1A135F96"/>
    <w:rsid w:val="1A1A683B"/>
    <w:rsid w:val="1A43751A"/>
    <w:rsid w:val="1B005770"/>
    <w:rsid w:val="1B444887"/>
    <w:rsid w:val="1B7D216B"/>
    <w:rsid w:val="1C2A718A"/>
    <w:rsid w:val="1C5A4A34"/>
    <w:rsid w:val="1C7E6912"/>
    <w:rsid w:val="1CA446AB"/>
    <w:rsid w:val="1D127276"/>
    <w:rsid w:val="1D1F0DF2"/>
    <w:rsid w:val="1DE756D4"/>
    <w:rsid w:val="1E19319A"/>
    <w:rsid w:val="1E490475"/>
    <w:rsid w:val="1E4C7A6E"/>
    <w:rsid w:val="1E644BA7"/>
    <w:rsid w:val="1E791B9F"/>
    <w:rsid w:val="1E9120F9"/>
    <w:rsid w:val="1EBC4EB0"/>
    <w:rsid w:val="1EBD6B08"/>
    <w:rsid w:val="1F0F1237"/>
    <w:rsid w:val="1F256F74"/>
    <w:rsid w:val="1F7749B5"/>
    <w:rsid w:val="20120EB2"/>
    <w:rsid w:val="20384E8A"/>
    <w:rsid w:val="207424C0"/>
    <w:rsid w:val="218E4891"/>
    <w:rsid w:val="21A50E43"/>
    <w:rsid w:val="221F7B2A"/>
    <w:rsid w:val="22386D07"/>
    <w:rsid w:val="224179F8"/>
    <w:rsid w:val="22EC2BE6"/>
    <w:rsid w:val="230E7C03"/>
    <w:rsid w:val="23AD72E0"/>
    <w:rsid w:val="25637164"/>
    <w:rsid w:val="25926BC0"/>
    <w:rsid w:val="261D32C2"/>
    <w:rsid w:val="26A8510F"/>
    <w:rsid w:val="271A69DB"/>
    <w:rsid w:val="28685CFD"/>
    <w:rsid w:val="28FE4558"/>
    <w:rsid w:val="290C0B98"/>
    <w:rsid w:val="29141705"/>
    <w:rsid w:val="293324A5"/>
    <w:rsid w:val="299073BB"/>
    <w:rsid w:val="29FE621A"/>
    <w:rsid w:val="2A423C54"/>
    <w:rsid w:val="2A4A4B09"/>
    <w:rsid w:val="2A737769"/>
    <w:rsid w:val="2AEC089C"/>
    <w:rsid w:val="2B2B25D4"/>
    <w:rsid w:val="2BC50EDB"/>
    <w:rsid w:val="2C1D6834"/>
    <w:rsid w:val="2C24323B"/>
    <w:rsid w:val="2E030A9F"/>
    <w:rsid w:val="2E035BC5"/>
    <w:rsid w:val="2E6B28A3"/>
    <w:rsid w:val="2EAE163F"/>
    <w:rsid w:val="2EE74530"/>
    <w:rsid w:val="2F0C09DC"/>
    <w:rsid w:val="2F2C4F3E"/>
    <w:rsid w:val="2FB0509C"/>
    <w:rsid w:val="2FCC62DB"/>
    <w:rsid w:val="2FDC0B92"/>
    <w:rsid w:val="300955EF"/>
    <w:rsid w:val="307E3F7E"/>
    <w:rsid w:val="308D5E0A"/>
    <w:rsid w:val="30D26740"/>
    <w:rsid w:val="311C1718"/>
    <w:rsid w:val="32C73D4B"/>
    <w:rsid w:val="338804E0"/>
    <w:rsid w:val="33E7077A"/>
    <w:rsid w:val="33E977DA"/>
    <w:rsid w:val="346F52E9"/>
    <w:rsid w:val="34941857"/>
    <w:rsid w:val="34F22123"/>
    <w:rsid w:val="35BD63D1"/>
    <w:rsid w:val="36C8472D"/>
    <w:rsid w:val="37100C5A"/>
    <w:rsid w:val="37196088"/>
    <w:rsid w:val="382247D0"/>
    <w:rsid w:val="38777AE4"/>
    <w:rsid w:val="38EA0AD5"/>
    <w:rsid w:val="38F95FD4"/>
    <w:rsid w:val="3A195218"/>
    <w:rsid w:val="3A6B0B30"/>
    <w:rsid w:val="3A9E3120"/>
    <w:rsid w:val="3AC62D39"/>
    <w:rsid w:val="3AFD4CD5"/>
    <w:rsid w:val="3B725DC8"/>
    <w:rsid w:val="3B7D7B3D"/>
    <w:rsid w:val="3B7F2F38"/>
    <w:rsid w:val="3C097044"/>
    <w:rsid w:val="3C5862E5"/>
    <w:rsid w:val="3C87049A"/>
    <w:rsid w:val="3E57404C"/>
    <w:rsid w:val="3E7A1DBD"/>
    <w:rsid w:val="3FC40C6B"/>
    <w:rsid w:val="402455C1"/>
    <w:rsid w:val="40FA4656"/>
    <w:rsid w:val="41174B60"/>
    <w:rsid w:val="411F03C0"/>
    <w:rsid w:val="41B761E1"/>
    <w:rsid w:val="430A3435"/>
    <w:rsid w:val="432D5990"/>
    <w:rsid w:val="44271EF9"/>
    <w:rsid w:val="443F5AC6"/>
    <w:rsid w:val="44E027F3"/>
    <w:rsid w:val="44E55A75"/>
    <w:rsid w:val="46100B63"/>
    <w:rsid w:val="46825774"/>
    <w:rsid w:val="470E153E"/>
    <w:rsid w:val="47161B18"/>
    <w:rsid w:val="47193DC6"/>
    <w:rsid w:val="488B3DDF"/>
    <w:rsid w:val="49EB6075"/>
    <w:rsid w:val="4B7F6570"/>
    <w:rsid w:val="4BA87D31"/>
    <w:rsid w:val="4C233C13"/>
    <w:rsid w:val="4CF63BDA"/>
    <w:rsid w:val="4DF55D56"/>
    <w:rsid w:val="4EB41E49"/>
    <w:rsid w:val="4EE52CE5"/>
    <w:rsid w:val="4F59656B"/>
    <w:rsid w:val="4F5A5229"/>
    <w:rsid w:val="4FB9608B"/>
    <w:rsid w:val="50B461CE"/>
    <w:rsid w:val="50E826E5"/>
    <w:rsid w:val="514160CE"/>
    <w:rsid w:val="519867F0"/>
    <w:rsid w:val="51BB547C"/>
    <w:rsid w:val="53001877"/>
    <w:rsid w:val="53C54A4C"/>
    <w:rsid w:val="542A6845"/>
    <w:rsid w:val="5444581F"/>
    <w:rsid w:val="553D17ED"/>
    <w:rsid w:val="565F7A74"/>
    <w:rsid w:val="56BE443B"/>
    <w:rsid w:val="56FA0844"/>
    <w:rsid w:val="577A3B6D"/>
    <w:rsid w:val="57DC5BA1"/>
    <w:rsid w:val="58991074"/>
    <w:rsid w:val="58A177E1"/>
    <w:rsid w:val="58C00B94"/>
    <w:rsid w:val="597720D9"/>
    <w:rsid w:val="59BE7B76"/>
    <w:rsid w:val="59DE45EC"/>
    <w:rsid w:val="59E349F3"/>
    <w:rsid w:val="5A71454B"/>
    <w:rsid w:val="5ACB5F11"/>
    <w:rsid w:val="5B7D2579"/>
    <w:rsid w:val="5C683A4B"/>
    <w:rsid w:val="5D834E6B"/>
    <w:rsid w:val="5E040160"/>
    <w:rsid w:val="5E346E96"/>
    <w:rsid w:val="5EB3190C"/>
    <w:rsid w:val="5FD820AD"/>
    <w:rsid w:val="60625D14"/>
    <w:rsid w:val="60BD35BF"/>
    <w:rsid w:val="60F639EC"/>
    <w:rsid w:val="61613BAE"/>
    <w:rsid w:val="618761EB"/>
    <w:rsid w:val="61FA56CF"/>
    <w:rsid w:val="61FD0132"/>
    <w:rsid w:val="621274B1"/>
    <w:rsid w:val="623A7D56"/>
    <w:rsid w:val="6329522E"/>
    <w:rsid w:val="63454B16"/>
    <w:rsid w:val="634F110A"/>
    <w:rsid w:val="642755A1"/>
    <w:rsid w:val="643B7135"/>
    <w:rsid w:val="646A6E77"/>
    <w:rsid w:val="64C94FFC"/>
    <w:rsid w:val="65386045"/>
    <w:rsid w:val="656051C5"/>
    <w:rsid w:val="65807633"/>
    <w:rsid w:val="65845440"/>
    <w:rsid w:val="65A65727"/>
    <w:rsid w:val="65EB48F5"/>
    <w:rsid w:val="669C0D6D"/>
    <w:rsid w:val="66B231EB"/>
    <w:rsid w:val="66D56845"/>
    <w:rsid w:val="675533D7"/>
    <w:rsid w:val="67625908"/>
    <w:rsid w:val="67D740CF"/>
    <w:rsid w:val="67F46B26"/>
    <w:rsid w:val="687C2582"/>
    <w:rsid w:val="68961D6D"/>
    <w:rsid w:val="69754C84"/>
    <w:rsid w:val="6AAF494E"/>
    <w:rsid w:val="6ADE4B32"/>
    <w:rsid w:val="6B420CC8"/>
    <w:rsid w:val="6C9365FA"/>
    <w:rsid w:val="6CDA729A"/>
    <w:rsid w:val="6CE837C3"/>
    <w:rsid w:val="6D2F67B2"/>
    <w:rsid w:val="6D6937FA"/>
    <w:rsid w:val="6D800B12"/>
    <w:rsid w:val="6D9428B9"/>
    <w:rsid w:val="6E7F5E9C"/>
    <w:rsid w:val="6E903BA8"/>
    <w:rsid w:val="6EEB36ED"/>
    <w:rsid w:val="6EFA247C"/>
    <w:rsid w:val="6F3A5094"/>
    <w:rsid w:val="6F944408"/>
    <w:rsid w:val="6FB64420"/>
    <w:rsid w:val="70155528"/>
    <w:rsid w:val="70255154"/>
    <w:rsid w:val="707A623A"/>
    <w:rsid w:val="709B40A8"/>
    <w:rsid w:val="70A64CBA"/>
    <w:rsid w:val="70D5663B"/>
    <w:rsid w:val="715A02AF"/>
    <w:rsid w:val="71D51E82"/>
    <w:rsid w:val="73A42397"/>
    <w:rsid w:val="73EE79E1"/>
    <w:rsid w:val="743728BC"/>
    <w:rsid w:val="75CF52CC"/>
    <w:rsid w:val="76032C0C"/>
    <w:rsid w:val="768026AD"/>
    <w:rsid w:val="775159A8"/>
    <w:rsid w:val="780554DA"/>
    <w:rsid w:val="785903B8"/>
    <w:rsid w:val="78B768D5"/>
    <w:rsid w:val="79D11E63"/>
    <w:rsid w:val="7A7045AA"/>
    <w:rsid w:val="7AB556F4"/>
    <w:rsid w:val="7AD01744"/>
    <w:rsid w:val="7B7003EA"/>
    <w:rsid w:val="7B9D5D8B"/>
    <w:rsid w:val="7C533A76"/>
    <w:rsid w:val="7D012012"/>
    <w:rsid w:val="7D16623F"/>
    <w:rsid w:val="7D456B9F"/>
    <w:rsid w:val="7D63433E"/>
    <w:rsid w:val="7D9045B2"/>
    <w:rsid w:val="7DB2232D"/>
    <w:rsid w:val="7E8B2493"/>
    <w:rsid w:val="7EE9144A"/>
    <w:rsid w:val="7EF90995"/>
    <w:rsid w:val="7F780D65"/>
    <w:rsid w:val="7F8C44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unhideWhenUsed/>
    <w:qFormat/>
    <w:uiPriority w:val="99"/>
    <w:pPr>
      <w:spacing w:line="440" w:lineRule="exact"/>
      <w:ind w:firstLine="480" w:firstLine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page number"/>
    <w:basedOn w:val="6"/>
    <w:qFormat/>
    <w:uiPriority w:val="0"/>
  </w:style>
  <w:style w:type="character" w:customStyle="1" w:styleId="8">
    <w:name w:val="rbtn"/>
    <w:basedOn w:val="6"/>
    <w:qFormat/>
    <w:uiPriority w:val="0"/>
    <w:rPr>
      <w:color w:val="469DEA"/>
      <w:bdr w:val="single" w:color="E5E5E5" w:sz="6" w:space="0"/>
    </w:rPr>
  </w:style>
  <w:style w:type="character" w:customStyle="1" w:styleId="9">
    <w:name w:val="rbtn1"/>
    <w:basedOn w:val="6"/>
    <w:qFormat/>
    <w:uiPriority w:val="0"/>
    <w:rPr>
      <w:color w:val="469DEA"/>
      <w:sz w:val="21"/>
      <w:szCs w:val="21"/>
      <w:bdr w:val="single" w:color="E5E5E5" w:sz="6" w:space="0"/>
    </w:rPr>
  </w:style>
  <w:style w:type="character" w:customStyle="1" w:styleId="10">
    <w:name w:val="hilite6"/>
    <w:basedOn w:val="6"/>
    <w:qFormat/>
    <w:uiPriority w:val="0"/>
    <w:rPr>
      <w:color w:val="FFFFFF"/>
      <w:shd w:val="clear" w:fill="666677"/>
    </w:rPr>
  </w:style>
  <w:style w:type="character" w:customStyle="1" w:styleId="11">
    <w:name w:val="active6"/>
    <w:basedOn w:val="6"/>
    <w:qFormat/>
    <w:uiPriority w:val="0"/>
    <w:rPr>
      <w:color w:val="00FF00"/>
      <w:shd w:val="clear" w:fill="000000"/>
    </w:rPr>
  </w:style>
  <w:style w:type="character" w:customStyle="1" w:styleId="12">
    <w:name w:val="edit"/>
    <w:basedOn w:val="6"/>
    <w:qFormat/>
    <w:uiPriority w:val="0"/>
    <w:rPr>
      <w:bdr w:val="single" w:color="E67200" w:sz="6" w:space="0"/>
      <w:shd w:val="clear" w:fill="FBFFCC"/>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E:\&#26361;&#20239;&#30922;\2023&#24180;&#36130;&#21153;&#24037;&#20316;\2023&#24180;&#39044;&#31639;&#25209;&#22797;\&#39044;&#31639;&#20844;&#24320;\&#26412;&#32423;\&#21333;&#20301;&#39044;&#31639;&#25209;&#22797;&#34920;225032025001-&#21333;&#20301;&#25209;&#22797;&#34920;.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E:\&#26361;&#20239;&#30922;\2023&#24180;&#36130;&#21153;&#24037;&#20316;\2023&#24180;&#39044;&#31639;&#25209;&#22797;\&#39044;&#31639;&#20844;&#24320;\&#26412;&#32423;\&#21333;&#20301;&#39044;&#31639;&#25209;&#22797;&#34920;225032025001-&#21333;&#20301;&#25209;&#22797;&#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'[单位预算批复表225032025001-单位批复表.xlsx]Sheet1'!$G$5:$G$8</c:f>
              <c:strCache>
                <c:ptCount val="4"/>
                <c:pt idx="0">
                  <c:v>社会保障和就业支出</c:v>
                </c:pt>
                <c:pt idx="1">
                  <c:v>卫生健康支出</c:v>
                </c:pt>
                <c:pt idx="2">
                  <c:v>住房保障支出</c:v>
                </c:pt>
                <c:pt idx="3">
                  <c:v>灾害防治及应急管理支出</c:v>
                </c:pt>
              </c:strCache>
            </c:strRef>
          </c:cat>
          <c:val>
            <c:numRef>
              <c:f>'[单位预算批复表225032025001-单位批复表.xlsx]Sheet1'!$H$5:$H$8</c:f>
              <c:numCache>
                <c:formatCode>General</c:formatCode>
                <c:ptCount val="4"/>
                <c:pt idx="0">
                  <c:v>639.93</c:v>
                </c:pt>
                <c:pt idx="1">
                  <c:v>599</c:v>
                </c:pt>
                <c:pt idx="2">
                  <c:v>493.5</c:v>
                </c:pt>
                <c:pt idx="3">
                  <c:v>15653.84</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barChart>
        <c:barDir val="bar"/>
        <c:grouping val="clustered"/>
        <c:varyColors val="0"/>
        <c:ser>
          <c:idx val="0"/>
          <c:order val="0"/>
          <c:spPr>
            <a:solidFill>
              <a:schemeClr val="accent1"/>
            </a:solidFill>
            <a:ln>
              <a:noFill/>
            </a:ln>
            <a:effectLst/>
          </c:spPr>
          <c:invertIfNegative val="0"/>
          <c:dLbls>
            <c:delete val="1"/>
          </c:dLbls>
          <c:cat>
            <c:strRef>
              <c:f>'[单位预算批复表225032025001-单位批复表.xlsx]Sheet1'!$G$5:$G$8</c:f>
              <c:strCache>
                <c:ptCount val="4"/>
                <c:pt idx="0">
                  <c:v>社会保障和就业支出</c:v>
                </c:pt>
                <c:pt idx="1">
                  <c:v>卫生健康支出</c:v>
                </c:pt>
                <c:pt idx="2">
                  <c:v>住房保障支出</c:v>
                </c:pt>
                <c:pt idx="3">
                  <c:v>灾害防治及应急管理支出</c:v>
                </c:pt>
              </c:strCache>
            </c:strRef>
          </c:cat>
          <c:val>
            <c:numRef>
              <c:f>'[单位预算批复表225032025001-单位批复表.xlsx]Sheet1'!$H$5:$H$8</c:f>
              <c:numCache>
                <c:formatCode>General</c:formatCode>
                <c:ptCount val="4"/>
                <c:pt idx="0">
                  <c:v>639.93</c:v>
                </c:pt>
                <c:pt idx="1">
                  <c:v>599</c:v>
                </c:pt>
                <c:pt idx="2">
                  <c:v>480</c:v>
                </c:pt>
                <c:pt idx="3">
                  <c:v>5778.45</c:v>
                </c:pt>
              </c:numCache>
            </c:numRef>
          </c:val>
        </c:ser>
        <c:dLbls>
          <c:showLegendKey val="0"/>
          <c:showVal val="0"/>
          <c:showCatName val="0"/>
          <c:showSerName val="0"/>
          <c:showPercent val="0"/>
          <c:showBubbleSize val="0"/>
        </c:dLbls>
        <c:gapWidth val="182"/>
        <c:overlap val="0"/>
        <c:axId val="184082399"/>
        <c:axId val="353647593"/>
      </c:barChart>
      <c:catAx>
        <c:axId val="184082399"/>
        <c:scaling>
          <c:orientation val="minMax"/>
        </c:scaling>
        <c:delete val="0"/>
        <c:axPos val="l"/>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53647593"/>
        <c:crosses val="autoZero"/>
        <c:auto val="1"/>
        <c:lblAlgn val="ctr"/>
        <c:lblOffset val="100"/>
        <c:noMultiLvlLbl val="0"/>
      </c:catAx>
      <c:valAx>
        <c:axId val="353647593"/>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84082399"/>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9891</Words>
  <Characters>12296</Characters>
  <Lines>0</Lines>
  <Paragraphs>0</Paragraphs>
  <TotalTime>10</TotalTime>
  <ScaleCrop>false</ScaleCrop>
  <LinksUpToDate>false</LinksUpToDate>
  <CharactersWithSpaces>12606</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2020-06-08T03:20:00Z</dcterms:created>
  <dc:creator>Administrator</dc:creator>
  <cp:lastModifiedBy>曹伏磊</cp:lastModifiedBy>
  <cp:lastPrinted>2022-04-07T02:04:00Z</cp:lastPrinted>
  <dcterms:modified xsi:type="dcterms:W3CDTF">2023-07-25T09:13:59Z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y fmtid="{D5CDD505-2E9C-101B-9397-08002B2CF9AE}" pid="3" name="KSOSaveFontToCloudKey">
    <vt:lpwstr>286058643_btnclosed</vt:lpwstr>
  </property>
  <property fmtid="{D5CDD505-2E9C-101B-9397-08002B2CF9AE}" pid="4" name="ICV">
    <vt:lpwstr>914766CCD8FA42E08A85A20C88486040_13</vt:lpwstr>
  </property>
</Properties>
</file>