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玛纳斯县消防救援大队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玛纳斯县消防救援大队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玛纳斯县消防救援大队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玛纳斯县消防救援大队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玛纳斯县消防救援大队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玛纳斯县消防救援大队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玛纳斯县消防救援大队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玛纳斯县消防救援大队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玛纳斯县消防救援大队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玛纳斯县消防救援大队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W w:w="4967" w:type="pct"/>
        <w:tblInd w:w="0" w:type="dxa"/>
        <w:shd w:val="clear"/>
        <w:tblLayout w:type="autofit"/>
        <w:tblCellMar>
          <w:top w:w="0" w:type="dxa"/>
          <w:left w:w="0" w:type="dxa"/>
          <w:bottom w:w="0" w:type="dxa"/>
          <w:right w:w="0" w:type="dxa"/>
        </w:tblCellMar>
      </w:tblPr>
      <w:tblGrid>
        <w:gridCol w:w="2830"/>
        <w:gridCol w:w="1478"/>
        <w:gridCol w:w="2630"/>
        <w:gridCol w:w="2102"/>
      </w:tblGrid>
      <w:tr>
        <w:tblPrEx>
          <w:shd w:val="clear"/>
          <w:tblCellMar>
            <w:top w:w="0" w:type="dxa"/>
            <w:left w:w="0" w:type="dxa"/>
            <w:bottom w:w="0" w:type="dxa"/>
            <w:right w:w="0" w:type="dxa"/>
          </w:tblCellMar>
        </w:tblPrEx>
        <w:trPr>
          <w:trHeight w:val="1230" w:hRule="atLeast"/>
        </w:trPr>
        <w:tc>
          <w:tcPr>
            <w:tcW w:w="5000" w:type="pct"/>
            <w:gridSpan w:val="4"/>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部门收支总表</w:t>
            </w:r>
          </w:p>
        </w:tc>
      </w:tr>
      <w:tr>
        <w:tblPrEx>
          <w:tblCellMar>
            <w:top w:w="0" w:type="dxa"/>
            <w:left w:w="0" w:type="dxa"/>
            <w:bottom w:w="0" w:type="dxa"/>
            <w:right w:w="0" w:type="dxa"/>
          </w:tblCellMar>
        </w:tblPrEx>
        <w:trPr>
          <w:trHeight w:val="664" w:hRule="atLeast"/>
        </w:trPr>
        <w:tc>
          <w:tcPr>
            <w:tcW w:w="1554"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单位：玛纳斯县消防救援大队</w:t>
            </w:r>
          </w:p>
        </w:tc>
        <w:tc>
          <w:tcPr>
            <w:tcW w:w="827" w:type="pct"/>
            <w:tcBorders>
              <w:top w:val="nil"/>
              <w:left w:val="nil"/>
              <w:bottom w:val="nil"/>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2"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单位：万元</w:t>
            </w:r>
          </w:p>
        </w:tc>
      </w:tr>
      <w:tr>
        <w:tblPrEx>
          <w:tblCellMar>
            <w:top w:w="0" w:type="dxa"/>
            <w:left w:w="0" w:type="dxa"/>
            <w:bottom w:w="0" w:type="dxa"/>
            <w:right w:w="0" w:type="dxa"/>
          </w:tblCellMar>
        </w:tblPrEx>
        <w:trPr>
          <w:trHeight w:val="770" w:hRule="atLeast"/>
        </w:trPr>
        <w:tc>
          <w:tcPr>
            <w:tcW w:w="2382"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w:t>
            </w:r>
          </w:p>
        </w:tc>
        <w:tc>
          <w:tcPr>
            <w:tcW w:w="2617"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w:t>
            </w: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w:t>
            </w:r>
          </w:p>
        </w:tc>
        <w:tc>
          <w:tcPr>
            <w:tcW w:w="8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w:t>
            </w:r>
          </w:p>
        </w:tc>
        <w:tc>
          <w:tcPr>
            <w:tcW w:w="117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一、一般公共预算拨款收入</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一、灾害防治及应急管理支出</w:t>
            </w: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43.97</w:t>
            </w: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二、政府性基金预算拨款收入</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三、国有资本经营预算拨款收入</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四、事业收入</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五、事业单位经营收入</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六、其他收入</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本年收入合计</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本年支出合计</w:t>
            </w: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43.97</w:t>
            </w: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使用非财政拨款结余</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结转下年（非财政拨款）</w:t>
            </w: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上年结转</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3.97</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70"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89" w:hRule="atLeast"/>
        </w:trPr>
        <w:tc>
          <w:tcPr>
            <w:tcW w:w="155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    总    计</w:t>
            </w:r>
          </w:p>
        </w:tc>
        <w:tc>
          <w:tcPr>
            <w:tcW w:w="82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43.97</w:t>
            </w:r>
          </w:p>
        </w:tc>
        <w:tc>
          <w:tcPr>
            <w:tcW w:w="144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    总    计</w:t>
            </w:r>
          </w:p>
        </w:tc>
        <w:tc>
          <w:tcPr>
            <w:tcW w:w="117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43.97</w:t>
            </w: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W w:w="4956" w:type="pct"/>
        <w:tblInd w:w="0" w:type="dxa"/>
        <w:shd w:val="clear"/>
        <w:tblLayout w:type="autofit"/>
        <w:tblCellMar>
          <w:top w:w="0" w:type="dxa"/>
          <w:left w:w="0" w:type="dxa"/>
          <w:bottom w:w="0" w:type="dxa"/>
          <w:right w:w="0" w:type="dxa"/>
        </w:tblCellMar>
      </w:tblPr>
      <w:tblGrid>
        <w:gridCol w:w="407"/>
        <w:gridCol w:w="562"/>
        <w:gridCol w:w="544"/>
        <w:gridCol w:w="463"/>
        <w:gridCol w:w="464"/>
        <w:gridCol w:w="464"/>
        <w:gridCol w:w="464"/>
        <w:gridCol w:w="449"/>
        <w:gridCol w:w="516"/>
        <w:gridCol w:w="464"/>
        <w:gridCol w:w="464"/>
        <w:gridCol w:w="464"/>
        <w:gridCol w:w="464"/>
        <w:gridCol w:w="467"/>
        <w:gridCol w:w="464"/>
        <w:gridCol w:w="464"/>
        <w:gridCol w:w="512"/>
        <w:gridCol w:w="464"/>
        <w:gridCol w:w="460"/>
      </w:tblGrid>
      <w:tr>
        <w:tblPrEx>
          <w:shd w:val="clear"/>
          <w:tblCellMar>
            <w:top w:w="0" w:type="dxa"/>
            <w:left w:w="0" w:type="dxa"/>
            <w:bottom w:w="0" w:type="dxa"/>
            <w:right w:w="0" w:type="dxa"/>
          </w:tblCellMar>
        </w:tblPrEx>
        <w:trPr>
          <w:trHeight w:val="1767" w:hRule="atLeast"/>
        </w:trPr>
        <w:tc>
          <w:tcPr>
            <w:tcW w:w="5000" w:type="pct"/>
            <w:gridSpan w:val="19"/>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部门收入总表</w:t>
            </w:r>
          </w:p>
        </w:tc>
      </w:tr>
      <w:tr>
        <w:tblPrEx>
          <w:tblCellMar>
            <w:top w:w="0" w:type="dxa"/>
            <w:left w:w="0" w:type="dxa"/>
            <w:bottom w:w="0" w:type="dxa"/>
            <w:right w:w="0" w:type="dxa"/>
          </w:tblCellMar>
        </w:tblPrEx>
        <w:trPr>
          <w:trHeight w:val="802" w:hRule="atLeast"/>
        </w:trPr>
        <w:tc>
          <w:tcPr>
            <w:tcW w:w="4485" w:type="pct"/>
            <w:gridSpan w:val="1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单位：玛纳斯县消防救援大队</w:t>
            </w:r>
          </w:p>
        </w:tc>
        <w:tc>
          <w:tcPr>
            <w:tcW w:w="514" w:type="pct"/>
            <w:gridSpan w:val="2"/>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单位：万元</w:t>
            </w:r>
          </w:p>
        </w:tc>
      </w:tr>
      <w:tr>
        <w:tblPrEx>
          <w:tblCellMar>
            <w:top w:w="0" w:type="dxa"/>
            <w:left w:w="0" w:type="dxa"/>
            <w:bottom w:w="0" w:type="dxa"/>
            <w:right w:w="0" w:type="dxa"/>
          </w:tblCellMar>
        </w:tblPrEx>
        <w:trPr>
          <w:trHeight w:val="945" w:hRule="atLeast"/>
        </w:trPr>
        <w:tc>
          <w:tcPr>
            <w:tcW w:w="22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单位名称</w:t>
            </w:r>
          </w:p>
        </w:tc>
        <w:tc>
          <w:tcPr>
            <w:tcW w:w="312"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1579" w:type="pct"/>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上年结转</w:t>
            </w:r>
          </w:p>
        </w:tc>
        <w:tc>
          <w:tcPr>
            <w:tcW w:w="2624" w:type="pct"/>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本年收入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使用非财政拨款结余</w:t>
            </w:r>
          </w:p>
        </w:tc>
      </w:tr>
      <w:tr>
        <w:tblPrEx>
          <w:tblCellMar>
            <w:top w:w="0" w:type="dxa"/>
            <w:left w:w="0" w:type="dxa"/>
            <w:bottom w:w="0" w:type="dxa"/>
            <w:right w:w="0" w:type="dxa"/>
          </w:tblCellMar>
        </w:tblPrEx>
        <w:trPr>
          <w:trHeight w:val="945"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一般公共预算结转资金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政府性基金预算结转资金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国有资本经营预算结转资金</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财政专户管理资金</w:t>
            </w:r>
          </w:p>
        </w:tc>
        <w:tc>
          <w:tcPr>
            <w:tcW w:w="24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其他资金</w:t>
            </w:r>
          </w:p>
        </w:tc>
        <w:tc>
          <w:tcPr>
            <w:tcW w:w="28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小计</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一般公共预算拨款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政府性基金预算拨款</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事业单位经营收入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上级补助</w:t>
            </w:r>
            <w:r>
              <w:rPr>
                <w:rFonts w:hint="eastAsia" w:ascii="宋体" w:hAnsi="宋体" w:eastAsia="宋体" w:cs="宋体"/>
                <w:i w:val="0"/>
                <w:color w:val="000000"/>
                <w:kern w:val="0"/>
                <w:sz w:val="16"/>
                <w:szCs w:val="16"/>
                <w:u w:val="none"/>
                <w:bdr w:val="none" w:color="auto" w:sz="0" w:space="0"/>
                <w:lang w:val="en-US" w:eastAsia="zh-CN" w:bidi="ar"/>
              </w:rPr>
              <w:br w:type="textWrapping"/>
            </w:r>
            <w:r>
              <w:rPr>
                <w:rFonts w:hint="eastAsia" w:ascii="宋体" w:hAnsi="宋体" w:eastAsia="宋体" w:cs="宋体"/>
                <w:i w:val="0"/>
                <w:color w:val="000000"/>
                <w:kern w:val="0"/>
                <w:sz w:val="16"/>
                <w:szCs w:val="16"/>
                <w:u w:val="none"/>
                <w:bdr w:val="none" w:color="auto" w:sz="0" w:space="0"/>
                <w:lang w:val="en-US" w:eastAsia="zh-CN" w:bidi="ar"/>
              </w:rPr>
              <w:t>收入</w:t>
            </w:r>
          </w:p>
        </w:tc>
        <w:tc>
          <w:tcPr>
            <w:tcW w:w="27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附属单位</w:t>
            </w:r>
            <w:r>
              <w:rPr>
                <w:rFonts w:hint="eastAsia" w:ascii="宋体" w:hAnsi="宋体" w:eastAsia="宋体" w:cs="宋体"/>
                <w:i w:val="0"/>
                <w:color w:val="000000"/>
                <w:kern w:val="0"/>
                <w:sz w:val="16"/>
                <w:szCs w:val="16"/>
                <w:u w:val="none"/>
                <w:bdr w:val="none" w:color="auto" w:sz="0" w:space="0"/>
                <w:lang w:val="en-US" w:eastAsia="zh-CN" w:bidi="ar"/>
              </w:rPr>
              <w:br w:type="textWrapping"/>
            </w:r>
            <w:r>
              <w:rPr>
                <w:rFonts w:hint="eastAsia" w:ascii="宋体" w:hAnsi="宋体" w:eastAsia="宋体" w:cs="宋体"/>
                <w:i w:val="0"/>
                <w:color w:val="000000"/>
                <w:kern w:val="0"/>
                <w:sz w:val="16"/>
                <w:szCs w:val="16"/>
                <w:u w:val="none"/>
                <w:bdr w:val="none" w:color="auto" w:sz="0" w:space="0"/>
                <w:lang w:val="en-US" w:eastAsia="zh-CN" w:bidi="ar"/>
              </w:rPr>
              <w:t>上缴收入</w:t>
            </w:r>
          </w:p>
        </w:tc>
        <w:tc>
          <w:tcPr>
            <w:tcW w:w="257"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其他收入</w:t>
            </w: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11" w:hRule="atLeast"/>
        </w:trPr>
        <w:tc>
          <w:tcPr>
            <w:tcW w:w="2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其中：财政专户</w:t>
            </w: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891" w:hRule="atLeast"/>
        </w:trPr>
        <w:tc>
          <w:tcPr>
            <w:tcW w:w="2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玛纳斯县消防救援大队</w:t>
            </w:r>
          </w:p>
        </w:tc>
        <w:tc>
          <w:tcPr>
            <w:tcW w:w="31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3.97</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3.97</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40.00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40.00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743" w:hRule="atLeast"/>
        </w:trPr>
        <w:tc>
          <w:tcPr>
            <w:tcW w:w="2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31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3.97</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3.97</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40.00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40.00</w:t>
            </w: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jc w:val="left"/>
        <w:rPr>
          <w:rFonts w:hint="default" w:ascii="Times New Roman" w:hAnsi="Times New Roman" w:eastAsia="黑体" w:cs="Times New Roman"/>
          <w:b/>
          <w:sz w:val="36"/>
          <w:szCs w:val="36"/>
        </w:rPr>
      </w:pPr>
    </w:p>
    <w:tbl>
      <w:tblPr>
        <w:tblW w:w="4868" w:type="pct"/>
        <w:tblInd w:w="0" w:type="dxa"/>
        <w:shd w:val="clear"/>
        <w:tblLayout w:type="autofit"/>
        <w:tblCellMar>
          <w:top w:w="0" w:type="dxa"/>
          <w:left w:w="0" w:type="dxa"/>
          <w:bottom w:w="0" w:type="dxa"/>
          <w:right w:w="0" w:type="dxa"/>
        </w:tblCellMar>
      </w:tblPr>
      <w:tblGrid>
        <w:gridCol w:w="590"/>
        <w:gridCol w:w="1850"/>
        <w:gridCol w:w="1065"/>
        <w:gridCol w:w="1065"/>
        <w:gridCol w:w="1065"/>
        <w:gridCol w:w="1065"/>
        <w:gridCol w:w="1087"/>
        <w:gridCol w:w="1073"/>
      </w:tblGrid>
      <w:tr>
        <w:tblPrEx>
          <w:shd w:val="clear"/>
          <w:tblCellMar>
            <w:top w:w="0" w:type="dxa"/>
            <w:left w:w="0" w:type="dxa"/>
            <w:bottom w:w="0" w:type="dxa"/>
            <w:right w:w="0" w:type="dxa"/>
          </w:tblCellMar>
        </w:tblPrEx>
        <w:trPr>
          <w:trHeight w:val="2239" w:hRule="atLeast"/>
        </w:trPr>
        <w:tc>
          <w:tcPr>
            <w:tcW w:w="5000" w:type="pct"/>
            <w:gridSpan w:val="8"/>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部门支出总表</w:t>
            </w:r>
          </w:p>
        </w:tc>
      </w:tr>
      <w:tr>
        <w:tblPrEx>
          <w:tblCellMar>
            <w:top w:w="0" w:type="dxa"/>
            <w:left w:w="0" w:type="dxa"/>
            <w:bottom w:w="0" w:type="dxa"/>
            <w:right w:w="0" w:type="dxa"/>
          </w:tblCellMar>
        </w:tblPrEx>
        <w:trPr>
          <w:trHeight w:val="1156" w:hRule="atLeast"/>
        </w:trPr>
        <w:tc>
          <w:tcPr>
            <w:tcW w:w="4394" w:type="pct"/>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单位：玛纳斯县消防救援大队</w:t>
            </w:r>
          </w:p>
        </w:tc>
        <w:tc>
          <w:tcPr>
            <w:tcW w:w="605"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单位：万元</w:t>
            </w:r>
          </w:p>
        </w:tc>
      </w:tr>
      <w:tr>
        <w:tblPrEx>
          <w:tblCellMar>
            <w:top w:w="0" w:type="dxa"/>
            <w:left w:w="0" w:type="dxa"/>
            <w:bottom w:w="0" w:type="dxa"/>
            <w:right w:w="0" w:type="dxa"/>
          </w:tblCellMar>
        </w:tblPrEx>
        <w:trPr>
          <w:trHeight w:val="2274"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上缴上级支出</w:t>
            </w:r>
          </w:p>
        </w:tc>
        <w:tc>
          <w:tcPr>
            <w:tcW w:w="61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事业单位经营支出</w:t>
            </w: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对附属单位补助支出</w:t>
            </w:r>
          </w:p>
        </w:tc>
      </w:tr>
      <w:tr>
        <w:tblPrEx>
          <w:tblCellMar>
            <w:top w:w="0" w:type="dxa"/>
            <w:left w:w="0" w:type="dxa"/>
            <w:bottom w:w="0" w:type="dxa"/>
            <w:right w:w="0" w:type="dxa"/>
          </w:tblCellMar>
        </w:tblPrEx>
        <w:trPr>
          <w:trHeight w:val="1664"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64"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274"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99" w:hRule="atLeast"/>
        </w:trPr>
        <w:tc>
          <w:tcPr>
            <w:tcW w:w="327"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bdr w:val="none" w:color="auto" w:sz="0" w:space="0"/>
                <w:lang w:val="en-US" w:eastAsia="zh-CN" w:bidi="ar"/>
              </w:rPr>
              <w:t>43.97</w:t>
            </w:r>
          </w:p>
        </w:tc>
        <w:tc>
          <w:tcPr>
            <w:tcW w:w="6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1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pStyle w:val="2"/>
        <w:rPr>
          <w:rFonts w:hint="default" w:ascii="Times New Roman" w:hAnsi="Times New Roman" w:eastAsia="黑体" w:cs="Times New Roman"/>
          <w:b/>
          <w:sz w:val="36"/>
          <w:szCs w:val="36"/>
        </w:rPr>
      </w:pPr>
    </w:p>
    <w:tbl>
      <w:tblPr>
        <w:tblW w:w="5065" w:type="pct"/>
        <w:tblInd w:w="0" w:type="dxa"/>
        <w:shd w:val="clear"/>
        <w:tblLayout w:type="autofit"/>
        <w:tblCellMar>
          <w:top w:w="0" w:type="dxa"/>
          <w:left w:w="0" w:type="dxa"/>
          <w:bottom w:w="0" w:type="dxa"/>
          <w:right w:w="0" w:type="dxa"/>
        </w:tblCellMar>
      </w:tblPr>
      <w:tblGrid>
        <w:gridCol w:w="2400"/>
        <w:gridCol w:w="2116"/>
        <w:gridCol w:w="2583"/>
        <w:gridCol w:w="2119"/>
      </w:tblGrid>
      <w:tr>
        <w:tblPrEx>
          <w:shd w:val="clear"/>
          <w:tblCellMar>
            <w:top w:w="0" w:type="dxa"/>
            <w:left w:w="0" w:type="dxa"/>
            <w:bottom w:w="0" w:type="dxa"/>
            <w:right w:w="0" w:type="dxa"/>
          </w:tblCellMar>
        </w:tblPrEx>
        <w:trPr>
          <w:trHeight w:val="1244" w:hRule="atLeast"/>
        </w:trPr>
        <w:tc>
          <w:tcPr>
            <w:tcW w:w="5000" w:type="pct"/>
            <w:gridSpan w:val="4"/>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财政拨款收支总表</w:t>
            </w:r>
          </w:p>
        </w:tc>
      </w:tr>
      <w:tr>
        <w:tblPrEx>
          <w:tblCellMar>
            <w:top w:w="0" w:type="dxa"/>
            <w:left w:w="0" w:type="dxa"/>
            <w:bottom w:w="0" w:type="dxa"/>
            <w:right w:w="0" w:type="dxa"/>
          </w:tblCellMar>
        </w:tblPrEx>
        <w:trPr>
          <w:trHeight w:val="602" w:hRule="atLeast"/>
        </w:trPr>
        <w:tc>
          <w:tcPr>
            <w:tcW w:w="3851" w:type="pct"/>
            <w:gridSpan w:val="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单位：玛纳斯县消防救援大队</w:t>
            </w:r>
          </w:p>
        </w:tc>
        <w:tc>
          <w:tcPr>
            <w:tcW w:w="1148"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单位：万元</w:t>
            </w:r>
          </w:p>
        </w:tc>
      </w:tr>
      <w:tr>
        <w:tblPrEx>
          <w:tblCellMar>
            <w:top w:w="0" w:type="dxa"/>
            <w:left w:w="0" w:type="dxa"/>
            <w:bottom w:w="0" w:type="dxa"/>
            <w:right w:w="0" w:type="dxa"/>
          </w:tblCellMar>
        </w:tblPrEx>
        <w:trPr>
          <w:trHeight w:val="737"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支      出</w:t>
            </w: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预算数</w:t>
            </w: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43.97</w:t>
            </w: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43.97</w:t>
            </w: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3.97</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3.97</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37"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55" w:hRule="atLeast"/>
        </w:trPr>
        <w:tc>
          <w:tcPr>
            <w:tcW w:w="1302"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43.97</w:t>
            </w:r>
          </w:p>
        </w:tc>
        <w:tc>
          <w:tcPr>
            <w:tcW w:w="140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43.97</w:t>
            </w: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W w:w="4978" w:type="pct"/>
        <w:tblInd w:w="0" w:type="dxa"/>
        <w:shd w:val="clear"/>
        <w:tblLayout w:type="autofit"/>
        <w:tblCellMar>
          <w:top w:w="0" w:type="dxa"/>
          <w:left w:w="0" w:type="dxa"/>
          <w:bottom w:w="0" w:type="dxa"/>
          <w:right w:w="0" w:type="dxa"/>
        </w:tblCellMar>
      </w:tblPr>
      <w:tblGrid>
        <w:gridCol w:w="1150"/>
        <w:gridCol w:w="2230"/>
        <w:gridCol w:w="1130"/>
        <w:gridCol w:w="1131"/>
        <w:gridCol w:w="1131"/>
        <w:gridCol w:w="1149"/>
        <w:gridCol w:w="1139"/>
      </w:tblGrid>
      <w:tr>
        <w:tblPrEx>
          <w:shd w:val="clear"/>
          <w:tblCellMar>
            <w:top w:w="0" w:type="dxa"/>
            <w:left w:w="0" w:type="dxa"/>
            <w:bottom w:w="0" w:type="dxa"/>
            <w:right w:w="0" w:type="dxa"/>
          </w:tblCellMar>
        </w:tblPrEx>
        <w:trPr>
          <w:trHeight w:val="2017" w:hRule="atLeast"/>
        </w:trPr>
        <w:tc>
          <w:tcPr>
            <w:tcW w:w="5000" w:type="pct"/>
            <w:gridSpan w:val="7"/>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bdr w:val="none" w:color="auto" w:sz="0" w:space="0"/>
                <w:lang w:val="en-US" w:eastAsia="zh-CN" w:bidi="ar"/>
              </w:rPr>
              <w:t>一般公共预算支出表</w:t>
            </w:r>
          </w:p>
        </w:tc>
      </w:tr>
      <w:tr>
        <w:tblPrEx>
          <w:tblCellMar>
            <w:top w:w="0" w:type="dxa"/>
            <w:left w:w="0" w:type="dxa"/>
            <w:bottom w:w="0" w:type="dxa"/>
            <w:right w:w="0" w:type="dxa"/>
          </w:tblCellMar>
        </w:tblPrEx>
        <w:trPr>
          <w:trHeight w:val="1089" w:hRule="atLeast"/>
        </w:trPr>
        <w:tc>
          <w:tcPr>
            <w:tcW w:w="4370" w:type="pct"/>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单位：玛纳斯县消防救援大队</w:t>
            </w:r>
          </w:p>
        </w:tc>
        <w:tc>
          <w:tcPr>
            <w:tcW w:w="629" w:type="pct"/>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单位：万元</w:t>
            </w:r>
          </w:p>
        </w:tc>
      </w:tr>
      <w:tr>
        <w:tblPrEx>
          <w:tblCellMar>
            <w:top w:w="0" w:type="dxa"/>
            <w:left w:w="0" w:type="dxa"/>
            <w:bottom w:w="0" w:type="dxa"/>
            <w:right w:w="0" w:type="dxa"/>
          </w:tblCellMar>
        </w:tblPrEx>
        <w:trPr>
          <w:trHeight w:val="1594"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本年一般公共预算支出</w:t>
            </w:r>
          </w:p>
        </w:tc>
      </w:tr>
      <w:tr>
        <w:tblPrEx>
          <w:tblCellMar>
            <w:top w:w="0" w:type="dxa"/>
            <w:left w:w="0" w:type="dxa"/>
            <w:bottom w:w="0" w:type="dxa"/>
            <w:right w:w="0" w:type="dxa"/>
          </w:tblCellMar>
        </w:tblPrEx>
        <w:trPr>
          <w:trHeight w:val="1404"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合计</w:t>
            </w:r>
          </w:p>
        </w:tc>
        <w:tc>
          <w:tcPr>
            <w:tcW w:w="1887" w:type="pct"/>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项目支出</w:t>
            </w:r>
          </w:p>
        </w:tc>
      </w:tr>
      <w:tr>
        <w:tblPrEx>
          <w:tblCellMar>
            <w:top w:w="0" w:type="dxa"/>
            <w:left w:w="0" w:type="dxa"/>
            <w:bottom w:w="0" w:type="dxa"/>
            <w:right w:w="0" w:type="dxa"/>
          </w:tblCellMar>
        </w:tblPrEx>
        <w:trPr>
          <w:trHeight w:val="1594"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人员经费</w:t>
            </w:r>
          </w:p>
        </w:tc>
        <w:tc>
          <w:tcPr>
            <w:tcW w:w="63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262"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r>
      <w:tr>
        <w:tblPrEx>
          <w:tblCellMar>
            <w:top w:w="0" w:type="dxa"/>
            <w:left w:w="0" w:type="dxa"/>
            <w:bottom w:w="0" w:type="dxa"/>
            <w:right w:w="0" w:type="dxa"/>
          </w:tblCellMar>
        </w:tblPrEx>
        <w:trPr>
          <w:trHeight w:val="1262"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r>
      <w:tr>
        <w:tblPrEx>
          <w:tblCellMar>
            <w:top w:w="0" w:type="dxa"/>
            <w:left w:w="0" w:type="dxa"/>
            <w:bottom w:w="0" w:type="dxa"/>
            <w:right w:w="0" w:type="dxa"/>
          </w:tblCellMar>
        </w:tblPrEx>
        <w:trPr>
          <w:trHeight w:val="1262"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40.00</w:t>
            </w:r>
          </w:p>
        </w:tc>
      </w:tr>
      <w:tr>
        <w:tblPrEx>
          <w:tblCellMar>
            <w:top w:w="0" w:type="dxa"/>
            <w:left w:w="0" w:type="dxa"/>
            <w:bottom w:w="0" w:type="dxa"/>
            <w:right w:w="0" w:type="dxa"/>
          </w:tblCellMar>
        </w:tblPrEx>
        <w:trPr>
          <w:trHeight w:val="1294" w:hRule="atLeast"/>
        </w:trPr>
        <w:tc>
          <w:tcPr>
            <w:tcW w:w="63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bdr w:val="none" w:color="auto" w:sz="0" w:space="0"/>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4"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40.00</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玛纳斯县消防救援大队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玛纳斯县消防救援大队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玛纳斯县消防救援大队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玛纳斯县消防救援大队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玛纳斯县消防救援大队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玛纳斯县消防救援大队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玛纳斯县消防救援大队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43.97</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3.97</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43.97</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玛纳斯县消防救援大队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14</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14</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43.97</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14</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53.85</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14</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53.85</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玛纳斯县消防救援大队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玛纳斯县消防救援大队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玛纳斯县消防救援大队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spacing w:line="620" w:lineRule="exact"/>
        <w:ind w:firstLine="640" w:firstLineChars="200"/>
        <w:rPr>
          <w:rFonts w:eastAsia="方正仿宋_GBK"/>
          <w:sz w:val="32"/>
          <w:szCs w:val="32"/>
        </w:rPr>
      </w:pPr>
      <w:r>
        <w:rPr>
          <w:rFonts w:hint="eastAsia" w:eastAsia="方正仿宋_GBK"/>
          <w:sz w:val="32"/>
          <w:szCs w:val="32"/>
          <w:lang w:eastAsia="zh-CN"/>
        </w:rPr>
        <w:t>玛纳斯县消防救援大队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玛纳斯县消防救援大队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43.97</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玛纳斯县消防救援大队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43.97</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3.97</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9.03</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40</w:t>
      </w:r>
      <w:r>
        <w:rPr>
          <w:rFonts w:eastAsia="方正仿宋_GBK"/>
          <w:sz w:val="32"/>
          <w:szCs w:val="32"/>
        </w:rPr>
        <w:t>万元，占</w:t>
      </w:r>
      <w:r>
        <w:rPr>
          <w:rFonts w:hint="eastAsia" w:eastAsia="方正仿宋_GBK"/>
          <w:sz w:val="32"/>
          <w:szCs w:val="32"/>
          <w:lang w:val="en-US" w:eastAsia="zh-CN"/>
        </w:rPr>
        <w:t>90.97</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玛纳斯县消防救援大队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43.97</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43.97</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玛纳斯县消防救援大队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玛纳斯县消防救援大队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玛纳斯县消防救援大队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玛纳斯县消防救援大队共有车辆12辆，其中，特种专业技术用车12辆，其他用车主要是消防救援业务用车；单位价值50万元以上的通用设备0台（套）；单位价值100万元以上专用设备0台（套）。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玛纳斯县消防救援大队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43.97</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玛纳斯县消防救援大队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40</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玛纳斯县消防救援大队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43.97</w:t>
            </w:r>
            <w:bookmarkStart w:id="5" w:name="_GoBack"/>
            <w:bookmarkEnd w:id="5"/>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3.97</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435092"/>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43.97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43.97</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1</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2023-07-25T09:25:38Z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