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Times New Roman" w:hAnsi="Times New Roman" w:cs="Times New Roman"/>
          <w:b/>
          <w:sz w:val="32"/>
          <w:szCs w:val="32"/>
        </w:rPr>
      </w:pPr>
    </w:p>
    <w:p>
      <w:pPr>
        <w:rPr>
          <w:rFonts w:hint="default" w:ascii="Times New Roman" w:hAnsi="Times New Roman" w:cs="Times New Roman"/>
          <w:b/>
          <w:sz w:val="32"/>
          <w:szCs w:val="32"/>
        </w:rPr>
      </w:pPr>
    </w:p>
    <w:p>
      <w:pPr>
        <w:rPr>
          <w:rFonts w:hint="default" w:ascii="Times New Roman" w:hAnsi="Times New Roman" w:cs="Times New Roman"/>
          <w:b/>
          <w:sz w:val="32"/>
          <w:szCs w:val="32"/>
        </w:rPr>
      </w:pPr>
    </w:p>
    <w:p>
      <w:pPr>
        <w:rPr>
          <w:rFonts w:hint="default" w:ascii="Times New Roman" w:hAnsi="Times New Roman" w:cs="Times New Roman"/>
          <w:b/>
          <w:sz w:val="32"/>
          <w:szCs w:val="32"/>
        </w:rPr>
      </w:pPr>
    </w:p>
    <w:p>
      <w:pPr>
        <w:rPr>
          <w:rFonts w:hint="default" w:ascii="Times New Roman" w:hAnsi="Times New Roman" w:cs="Times New Roman"/>
          <w:b/>
          <w:sz w:val="32"/>
          <w:szCs w:val="32"/>
        </w:rPr>
      </w:pPr>
    </w:p>
    <w:p>
      <w:pPr>
        <w:jc w:val="center"/>
        <w:rPr>
          <w:rFonts w:hint="eastAsia" w:eastAsia="隶书" w:cs="Times New Roman"/>
          <w:b/>
          <w:sz w:val="68"/>
          <w:szCs w:val="68"/>
          <w:lang w:eastAsia="zh-CN"/>
        </w:rPr>
      </w:pPr>
      <w:r>
        <w:rPr>
          <w:rFonts w:hint="eastAsia" w:eastAsia="隶书" w:cs="Times New Roman"/>
          <w:b/>
          <w:sz w:val="68"/>
          <w:szCs w:val="68"/>
          <w:lang w:eastAsia="zh-CN"/>
        </w:rPr>
        <w:t>喀纳斯景区消防救援大队</w:t>
      </w:r>
    </w:p>
    <w:p>
      <w:pPr>
        <w:jc w:val="center"/>
        <w:rPr>
          <w:rFonts w:hint="default" w:ascii="Times New Roman" w:hAnsi="Times New Roman" w:eastAsia="隶书" w:cs="Times New Roman"/>
          <w:b/>
          <w:sz w:val="68"/>
          <w:szCs w:val="68"/>
        </w:rPr>
      </w:pPr>
      <w:r>
        <w:rPr>
          <w:rFonts w:hint="default" w:ascii="Times New Roman" w:hAnsi="Times New Roman" w:eastAsia="隶书" w:cs="Times New Roman"/>
          <w:b/>
          <w:sz w:val="68"/>
          <w:szCs w:val="68"/>
        </w:rPr>
        <w:t>202</w:t>
      </w:r>
      <w:r>
        <w:rPr>
          <w:rFonts w:hint="default" w:ascii="Times New Roman" w:hAnsi="Times New Roman" w:eastAsia="隶书" w:cs="Times New Roman"/>
          <w:b/>
          <w:sz w:val="68"/>
          <w:szCs w:val="68"/>
          <w:lang w:val="en-US" w:eastAsia="zh-CN"/>
        </w:rPr>
        <w:t>3</w:t>
      </w:r>
      <w:r>
        <w:rPr>
          <w:rFonts w:hint="default" w:ascii="Times New Roman" w:hAnsi="Times New Roman" w:eastAsia="隶书" w:cs="Times New Roman"/>
          <w:b/>
          <w:sz w:val="68"/>
          <w:szCs w:val="68"/>
        </w:rPr>
        <w:t>年度部门预算</w:t>
      </w:r>
    </w:p>
    <w:p>
      <w:pPr>
        <w:jc w:val="center"/>
        <w:rPr>
          <w:rFonts w:hint="default" w:ascii="Times New Roman" w:hAnsi="Times New Roman" w:eastAsia="隶书" w:cs="Times New Roman"/>
          <w:b/>
          <w:sz w:val="68"/>
          <w:szCs w:val="6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隶书" w:cs="Times New Roman"/>
          <w:b/>
          <w:sz w:val="48"/>
          <w:szCs w:val="48"/>
        </w:rPr>
      </w:pPr>
    </w:p>
    <w:p>
      <w:pPr>
        <w:jc w:val="center"/>
        <w:rPr>
          <w:rFonts w:hint="default" w:ascii="Times New Roman" w:hAnsi="Times New Roman" w:eastAsia="隶书" w:cs="Times New Roman"/>
          <w:b/>
          <w:sz w:val="36"/>
          <w:szCs w:val="36"/>
        </w:rPr>
      </w:pPr>
      <w:r>
        <w:rPr>
          <w:rFonts w:hint="default" w:ascii="Times New Roman" w:hAnsi="Times New Roman" w:eastAsia="隶书" w:cs="Times New Roman"/>
          <w:b/>
          <w:sz w:val="36"/>
          <w:szCs w:val="36"/>
        </w:rPr>
        <w:t>二〇二</w:t>
      </w:r>
      <w:r>
        <w:rPr>
          <w:rFonts w:hint="default" w:ascii="Times New Roman" w:hAnsi="Times New Roman" w:eastAsia="隶书" w:cs="Times New Roman"/>
          <w:b/>
          <w:sz w:val="36"/>
          <w:szCs w:val="36"/>
          <w:lang w:eastAsia="zh-CN"/>
        </w:rPr>
        <w:t>三</w:t>
      </w:r>
      <w:r>
        <w:rPr>
          <w:rFonts w:hint="default" w:ascii="Times New Roman" w:hAnsi="Times New Roman" w:eastAsia="隶书" w:cs="Times New Roman"/>
          <w:b/>
          <w:sz w:val="36"/>
          <w:szCs w:val="36"/>
        </w:rPr>
        <w:t>年</w:t>
      </w:r>
      <w:r>
        <w:rPr>
          <w:rFonts w:hint="eastAsia" w:eastAsia="隶书" w:cs="Times New Roman"/>
          <w:b/>
          <w:sz w:val="36"/>
          <w:szCs w:val="36"/>
          <w:lang w:eastAsia="zh-CN"/>
        </w:rPr>
        <w:t>七</w:t>
      </w:r>
      <w:r>
        <w:rPr>
          <w:rFonts w:hint="default" w:ascii="Times New Roman" w:hAnsi="Times New Roman" w:eastAsia="隶书" w:cs="Times New Roman"/>
          <w:b/>
          <w:sz w:val="36"/>
          <w:szCs w:val="36"/>
        </w:rPr>
        <w:t>月</w:t>
      </w: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52"/>
          <w:szCs w:val="52"/>
        </w:rPr>
      </w:pPr>
      <w:r>
        <w:rPr>
          <w:rFonts w:hint="default" w:ascii="Times New Roman" w:hAnsi="Times New Roman" w:eastAsia="黑体" w:cs="Times New Roman"/>
          <w:b/>
          <w:sz w:val="52"/>
          <w:szCs w:val="52"/>
        </w:rPr>
        <w:t>目   录</w:t>
      </w:r>
    </w:p>
    <w:p>
      <w:pPr>
        <w:jc w:val="center"/>
        <w:rPr>
          <w:rFonts w:hint="default" w:ascii="Times New Roman" w:hAnsi="Times New Roman" w:eastAsia="黑体" w:cs="Times New Roman"/>
          <w:b/>
          <w:sz w:val="48"/>
          <w:szCs w:val="48"/>
        </w:rPr>
      </w:pPr>
    </w:p>
    <w:p>
      <w:pPr>
        <w:ind w:firstLine="720" w:firstLineChars="200"/>
        <w:rPr>
          <w:rFonts w:hint="default" w:ascii="Times New Roman" w:hAnsi="Times New Roman" w:eastAsia="黑体" w:cs="Times New Roman"/>
          <w:sz w:val="36"/>
          <w:szCs w:val="36"/>
        </w:rPr>
      </w:pPr>
      <w:r>
        <w:rPr>
          <w:rFonts w:hint="default" w:ascii="Times New Roman" w:hAnsi="Times New Roman" w:eastAsia="黑体" w:cs="Times New Roman"/>
          <w:sz w:val="36"/>
          <w:szCs w:val="36"/>
        </w:rPr>
        <w:t xml:space="preserve">第一部分  </w:t>
      </w:r>
      <w:r>
        <w:rPr>
          <w:rFonts w:hint="eastAsia" w:eastAsia="黑体" w:cs="Times New Roman"/>
          <w:sz w:val="36"/>
          <w:szCs w:val="36"/>
          <w:lang w:eastAsia="zh-CN"/>
        </w:rPr>
        <w:t>喀纳斯景区消防救援大队</w:t>
      </w:r>
      <w:r>
        <w:rPr>
          <w:rFonts w:hint="default" w:ascii="Times New Roman" w:hAnsi="Times New Roman" w:eastAsia="黑体" w:cs="Times New Roman"/>
          <w:sz w:val="36"/>
          <w:szCs w:val="36"/>
        </w:rPr>
        <w:t>概况</w:t>
      </w:r>
    </w:p>
    <w:p>
      <w:pPr>
        <w:ind w:firstLine="640" w:firstLineChars="200"/>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rPr>
        <w:t>一、主要职</w:t>
      </w:r>
      <w:r>
        <w:rPr>
          <w:rFonts w:hint="default" w:ascii="Times New Roman" w:hAnsi="Times New Roman" w:eastAsia="方正仿宋_GBK" w:cs="Times New Roman"/>
          <w:sz w:val="32"/>
          <w:szCs w:val="32"/>
          <w:lang w:eastAsia="zh-CN"/>
        </w:rPr>
        <w:t>责</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二、部门预算单位构成</w:t>
      </w:r>
    </w:p>
    <w:p>
      <w:pPr>
        <w:ind w:firstLine="720" w:firstLineChars="200"/>
        <w:rPr>
          <w:rFonts w:hint="default" w:ascii="Times New Roman" w:hAnsi="Times New Roman" w:eastAsia="黑体" w:cs="Times New Roman"/>
          <w:sz w:val="36"/>
          <w:szCs w:val="36"/>
        </w:rPr>
      </w:pPr>
      <w:r>
        <w:rPr>
          <w:rFonts w:hint="default" w:ascii="Times New Roman" w:hAnsi="Times New Roman" w:eastAsia="黑体" w:cs="Times New Roman"/>
          <w:sz w:val="36"/>
          <w:szCs w:val="36"/>
        </w:rPr>
        <w:t xml:space="preserve">第二部分  </w:t>
      </w:r>
      <w:r>
        <w:rPr>
          <w:rFonts w:hint="eastAsia" w:eastAsia="黑体" w:cs="Times New Roman"/>
          <w:sz w:val="36"/>
          <w:szCs w:val="36"/>
          <w:lang w:eastAsia="zh-CN"/>
        </w:rPr>
        <w:t>喀纳斯景区消防救援大队</w:t>
      </w:r>
      <w:r>
        <w:rPr>
          <w:rFonts w:hint="default" w:ascii="Times New Roman" w:hAnsi="Times New Roman" w:eastAsia="黑体" w:cs="Times New Roman"/>
          <w:sz w:val="36"/>
          <w:szCs w:val="36"/>
        </w:rPr>
        <w:t>202</w:t>
      </w:r>
      <w:r>
        <w:rPr>
          <w:rFonts w:hint="default" w:ascii="Times New Roman" w:hAnsi="Times New Roman" w:eastAsia="黑体" w:cs="Times New Roman"/>
          <w:sz w:val="36"/>
          <w:szCs w:val="36"/>
          <w:lang w:val="en-US" w:eastAsia="zh-CN"/>
        </w:rPr>
        <w:t>3</w:t>
      </w:r>
      <w:r>
        <w:rPr>
          <w:rFonts w:hint="default" w:ascii="Times New Roman" w:hAnsi="Times New Roman" w:eastAsia="黑体" w:cs="Times New Roman"/>
          <w:sz w:val="36"/>
          <w:szCs w:val="36"/>
        </w:rPr>
        <w:t>年部门预算表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一</w:t>
      </w:r>
      <w:r>
        <w:rPr>
          <w:rFonts w:hint="default" w:ascii="Times New Roman" w:hAnsi="Times New Roman" w:eastAsia="方正仿宋_GBK" w:cs="Times New Roman"/>
          <w:sz w:val="32"/>
          <w:szCs w:val="32"/>
        </w:rPr>
        <w:t>、部门收支总表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二</w:t>
      </w:r>
      <w:r>
        <w:rPr>
          <w:rFonts w:hint="default" w:ascii="Times New Roman" w:hAnsi="Times New Roman" w:eastAsia="方正仿宋_GBK" w:cs="Times New Roman"/>
          <w:sz w:val="32"/>
          <w:szCs w:val="32"/>
        </w:rPr>
        <w:t>、部门收入总表</w:t>
      </w:r>
    </w:p>
    <w:p>
      <w:pPr>
        <w:ind w:firstLine="640" w:firstLineChars="200"/>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lang w:eastAsia="zh-CN"/>
        </w:rPr>
        <w:t>三</w:t>
      </w:r>
      <w:r>
        <w:rPr>
          <w:rFonts w:hint="default" w:ascii="Times New Roman" w:hAnsi="Times New Roman" w:eastAsia="方正仿宋_GBK" w:cs="Times New Roman"/>
          <w:sz w:val="32"/>
          <w:szCs w:val="32"/>
        </w:rPr>
        <w:t>、部门支出总表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四</w:t>
      </w:r>
      <w:r>
        <w:rPr>
          <w:rFonts w:hint="default" w:ascii="Times New Roman" w:hAnsi="Times New Roman" w:eastAsia="方正仿宋_GBK" w:cs="Times New Roman"/>
          <w:sz w:val="32"/>
          <w:szCs w:val="32"/>
        </w:rPr>
        <w:t>、财政拨款收支总表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五</w:t>
      </w:r>
      <w:r>
        <w:rPr>
          <w:rFonts w:hint="default" w:ascii="Times New Roman" w:hAnsi="Times New Roman" w:eastAsia="方正仿宋_GBK" w:cs="Times New Roman"/>
          <w:sz w:val="32"/>
          <w:szCs w:val="32"/>
        </w:rPr>
        <w:t>、一般公共预算支出表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六</w:t>
      </w:r>
      <w:r>
        <w:rPr>
          <w:rFonts w:hint="default" w:ascii="Times New Roman" w:hAnsi="Times New Roman" w:eastAsia="方正仿宋_GBK" w:cs="Times New Roman"/>
          <w:sz w:val="32"/>
          <w:szCs w:val="32"/>
        </w:rPr>
        <w:t>、一般公共预算基本支出表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七</w:t>
      </w:r>
      <w:r>
        <w:rPr>
          <w:rFonts w:hint="default" w:ascii="Times New Roman" w:hAnsi="Times New Roman" w:eastAsia="方正仿宋_GBK" w:cs="Times New Roman"/>
          <w:sz w:val="32"/>
          <w:szCs w:val="32"/>
        </w:rPr>
        <w:t>、政府性基金预算支出表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八</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eastAsia="zh-CN"/>
        </w:rPr>
        <w:t>国有资本经营预算支出表</w:t>
      </w:r>
    </w:p>
    <w:p>
      <w:pPr>
        <w:ind w:firstLine="640" w:firstLineChars="200"/>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lang w:eastAsia="zh-CN"/>
        </w:rPr>
        <w:t>九、</w:t>
      </w:r>
      <w:r>
        <w:rPr>
          <w:rFonts w:hint="default" w:ascii="Times New Roman" w:hAnsi="Times New Roman" w:eastAsia="方正仿宋_GBK" w:cs="Times New Roman"/>
          <w:sz w:val="32"/>
          <w:szCs w:val="32"/>
        </w:rPr>
        <w:t>一般公共预算“三公”经费支出表</w:t>
      </w:r>
    </w:p>
    <w:p>
      <w:pPr>
        <w:ind w:firstLine="720" w:firstLineChars="200"/>
        <w:rPr>
          <w:rFonts w:hint="default" w:ascii="Times New Roman" w:hAnsi="Times New Roman" w:eastAsia="黑体" w:cs="Times New Roman"/>
          <w:sz w:val="36"/>
          <w:szCs w:val="36"/>
        </w:rPr>
      </w:pPr>
      <w:r>
        <w:rPr>
          <w:rFonts w:hint="default" w:ascii="Times New Roman" w:hAnsi="Times New Roman" w:eastAsia="黑体" w:cs="Times New Roman"/>
          <w:sz w:val="36"/>
          <w:szCs w:val="36"/>
        </w:rPr>
        <w:t xml:space="preserve">第三部分  </w:t>
      </w:r>
      <w:r>
        <w:rPr>
          <w:rFonts w:hint="eastAsia" w:eastAsia="黑体" w:cs="Times New Roman"/>
          <w:sz w:val="36"/>
          <w:szCs w:val="36"/>
          <w:lang w:eastAsia="zh-CN"/>
        </w:rPr>
        <w:t>喀纳斯景区消防救援大队</w:t>
      </w:r>
      <w:r>
        <w:rPr>
          <w:rFonts w:hint="default" w:ascii="Times New Roman" w:hAnsi="Times New Roman" w:eastAsia="黑体" w:cs="Times New Roman"/>
          <w:sz w:val="36"/>
          <w:szCs w:val="36"/>
        </w:rPr>
        <w:t>202</w:t>
      </w:r>
      <w:r>
        <w:rPr>
          <w:rFonts w:hint="default" w:ascii="Times New Roman" w:hAnsi="Times New Roman" w:eastAsia="黑体" w:cs="Times New Roman"/>
          <w:sz w:val="36"/>
          <w:szCs w:val="36"/>
          <w:lang w:val="en-US" w:eastAsia="zh-CN"/>
        </w:rPr>
        <w:t>3</w:t>
      </w:r>
      <w:r>
        <w:rPr>
          <w:rFonts w:hint="default" w:ascii="Times New Roman" w:hAnsi="Times New Roman" w:eastAsia="黑体" w:cs="Times New Roman"/>
          <w:sz w:val="36"/>
          <w:szCs w:val="36"/>
        </w:rPr>
        <w:t>年部门预算情况说明</w:t>
      </w:r>
    </w:p>
    <w:p>
      <w:pPr>
        <w:ind w:firstLine="720" w:firstLineChars="200"/>
        <w:rPr>
          <w:rFonts w:hint="default" w:ascii="Times New Roman" w:hAnsi="Times New Roman" w:eastAsia="黑体" w:cs="Times New Roman"/>
          <w:sz w:val="36"/>
          <w:szCs w:val="36"/>
        </w:rPr>
      </w:pPr>
      <w:r>
        <w:rPr>
          <w:rFonts w:hint="default" w:ascii="Times New Roman" w:hAnsi="Times New Roman" w:eastAsia="黑体" w:cs="Times New Roman"/>
          <w:sz w:val="36"/>
          <w:szCs w:val="36"/>
        </w:rPr>
        <w:t>第四部分  名词解释</w:t>
      </w:r>
    </w:p>
    <w:p>
      <w:pPr>
        <w:ind w:firstLine="720" w:firstLineChars="200"/>
        <w:rPr>
          <w:rFonts w:hint="default" w:ascii="Times New Roman" w:hAnsi="Times New Roman" w:eastAsia="黑体" w:cs="Times New Roman"/>
          <w:sz w:val="36"/>
          <w:szCs w:val="36"/>
          <w:lang w:eastAsia="zh-CN"/>
        </w:rPr>
      </w:pPr>
      <w:r>
        <w:rPr>
          <w:rFonts w:hint="default" w:ascii="Times New Roman" w:hAnsi="Times New Roman" w:eastAsia="黑体" w:cs="Times New Roman"/>
          <w:sz w:val="36"/>
          <w:szCs w:val="36"/>
        </w:rPr>
        <w:t>第</w:t>
      </w:r>
      <w:r>
        <w:rPr>
          <w:rFonts w:hint="default" w:ascii="Times New Roman" w:hAnsi="Times New Roman" w:eastAsia="黑体" w:cs="Times New Roman"/>
          <w:sz w:val="36"/>
          <w:szCs w:val="36"/>
          <w:lang w:eastAsia="zh-CN"/>
        </w:rPr>
        <w:t>五</w:t>
      </w:r>
      <w:r>
        <w:rPr>
          <w:rFonts w:hint="default" w:ascii="Times New Roman" w:hAnsi="Times New Roman" w:eastAsia="黑体" w:cs="Times New Roman"/>
          <w:sz w:val="36"/>
          <w:szCs w:val="36"/>
        </w:rPr>
        <w:t xml:space="preserve">部分  </w:t>
      </w:r>
      <w:r>
        <w:rPr>
          <w:rFonts w:hint="default" w:ascii="Times New Roman" w:hAnsi="Times New Roman" w:eastAsia="黑体" w:cs="Times New Roman"/>
          <w:sz w:val="36"/>
          <w:szCs w:val="36"/>
          <w:lang w:eastAsia="zh-CN"/>
        </w:rPr>
        <w:t>附件</w:t>
      </w:r>
    </w:p>
    <w:p>
      <w:pPr>
        <w:pStyle w:val="2"/>
        <w:rPr>
          <w:rFonts w:hint="default" w:ascii="Times New Roman" w:hAnsi="Times New Roman" w:cs="Times New Roman"/>
        </w:rPr>
      </w:pPr>
    </w:p>
    <w:p>
      <w:pPr>
        <w:spacing w:line="600" w:lineRule="exact"/>
        <w:rPr>
          <w:rFonts w:hint="default" w:ascii="Times New Roman" w:hAnsi="Times New Roman" w:eastAsia="方正黑体_GBK" w:cs="Times New Roman"/>
          <w:b/>
          <w:sz w:val="32"/>
          <w:szCs w:val="32"/>
          <w:lang w:eastAsia="zh-CN"/>
        </w:rPr>
      </w:pPr>
      <w:r>
        <w:rPr>
          <w:rFonts w:hint="default" w:ascii="Times New Roman" w:hAnsi="Times New Roman" w:eastAsia="仿宋" w:cs="Times New Roman"/>
          <w:sz w:val="32"/>
          <w:szCs w:val="32"/>
        </w:rPr>
        <w:br w:type="page"/>
      </w:r>
      <w:r>
        <w:rPr>
          <w:rFonts w:hint="default" w:ascii="Times New Roman" w:hAnsi="Times New Roman" w:eastAsia="仿宋" w:cs="Times New Roman"/>
          <w:sz w:val="32"/>
          <w:szCs w:val="32"/>
        </w:rPr>
        <mc:AlternateContent>
          <mc:Choice Requires="wpg">
            <w:drawing>
              <wp:anchor distT="0" distB="0" distL="114300" distR="114300" simplePos="0" relativeHeight="251661312" behindDoc="1" locked="0" layoutInCell="1" allowOverlap="1">
                <wp:simplePos x="0" y="0"/>
                <wp:positionH relativeFrom="column">
                  <wp:posOffset>1143000</wp:posOffset>
                </wp:positionH>
                <wp:positionV relativeFrom="paragraph">
                  <wp:posOffset>-891540</wp:posOffset>
                </wp:positionV>
                <wp:extent cx="267970" cy="10797540"/>
                <wp:effectExtent l="6350" t="0" r="0" b="3810"/>
                <wp:wrapNone/>
                <wp:docPr id="5" name="组合 1092"/>
                <wp:cNvGraphicFramePr/>
                <a:graphic xmlns:a="http://schemas.openxmlformats.org/drawingml/2006/main">
                  <a:graphicData uri="http://schemas.microsoft.com/office/word/2010/wordprocessingGroup">
                    <wpg:wgp>
                      <wpg:cNvGrpSpPr/>
                      <wpg:grpSpPr>
                        <a:xfrm>
                          <a:off x="0" y="0"/>
                          <a:ext cx="267970" cy="10797540"/>
                          <a:chOff x="0" y="0"/>
                          <a:chExt cx="422" cy="16848"/>
                        </a:xfrm>
                        <a:effectLst/>
                      </wpg:grpSpPr>
                      <wps:wsp>
                        <wps:cNvPr id="1" name="直接连接符 1"/>
                        <wps:cNvCnPr/>
                        <wps:spPr>
                          <a:xfrm>
                            <a:off x="156" y="0"/>
                            <a:ext cx="2" cy="16848"/>
                          </a:xfrm>
                          <a:prstGeom prst="line">
                            <a:avLst/>
                          </a:prstGeom>
                          <a:ln w="12700" cap="flat" cmpd="sng">
                            <a:solidFill>
                              <a:srgbClr val="CCCC00"/>
                            </a:solidFill>
                            <a:prstDash val="solid"/>
                            <a:headEnd type="none" w="med" len="med"/>
                            <a:tailEnd type="none" w="med" len="med"/>
                          </a:ln>
                          <a:effectLst/>
                        </wps:spPr>
                        <wps:bodyPr upright="1"/>
                      </wps:wsp>
                      <wps:wsp>
                        <wps:cNvPr id="2" name="直接连接符 2"/>
                        <wps:cNvCnPr/>
                        <wps:spPr>
                          <a:xfrm>
                            <a:off x="420" y="0"/>
                            <a:ext cx="2" cy="16848"/>
                          </a:xfrm>
                          <a:prstGeom prst="line">
                            <a:avLst/>
                          </a:prstGeom>
                          <a:ln w="12700" cap="flat" cmpd="sng">
                            <a:solidFill>
                              <a:srgbClr val="CCCC00"/>
                            </a:solidFill>
                            <a:prstDash val="solid"/>
                            <a:headEnd type="none" w="med" len="med"/>
                            <a:tailEnd type="none" w="med" len="med"/>
                          </a:ln>
                          <a:effectLst/>
                        </wps:spPr>
                        <wps:bodyPr upright="1"/>
                      </wps:wsp>
                      <wps:wsp>
                        <wps:cNvPr id="3" name="直接连接符 3"/>
                        <wps:cNvCnPr/>
                        <wps:spPr>
                          <a:xfrm>
                            <a:off x="0" y="0"/>
                            <a:ext cx="2" cy="16848"/>
                          </a:xfrm>
                          <a:prstGeom prst="line">
                            <a:avLst/>
                          </a:prstGeom>
                          <a:ln w="12700" cap="flat" cmpd="sng">
                            <a:solidFill>
                              <a:srgbClr val="CCCC00"/>
                            </a:solidFill>
                            <a:prstDash val="solid"/>
                            <a:headEnd type="none" w="med" len="med"/>
                            <a:tailEnd type="none" w="med" len="med"/>
                          </a:ln>
                          <a:effectLst/>
                        </wps:spPr>
                        <wps:bodyPr upright="1"/>
                      </wps:wsp>
                      <wps:wsp>
                        <wps:cNvPr id="4" name="直接连接符 4"/>
                        <wps:cNvCnPr/>
                        <wps:spPr>
                          <a:xfrm>
                            <a:off x="280" y="0"/>
                            <a:ext cx="1" cy="16848"/>
                          </a:xfrm>
                          <a:prstGeom prst="line">
                            <a:avLst/>
                          </a:prstGeom>
                          <a:ln w="12700" cap="flat" cmpd="sng">
                            <a:solidFill>
                              <a:srgbClr val="CCCC00"/>
                            </a:solidFill>
                            <a:prstDash val="solid"/>
                            <a:headEnd type="none" w="med" len="med"/>
                            <a:tailEnd type="none" w="med" len="med"/>
                          </a:ln>
                          <a:effectLst/>
                        </wps:spPr>
                        <wps:bodyPr upright="1"/>
                      </wps:wsp>
                    </wpg:wgp>
                  </a:graphicData>
                </a:graphic>
              </wp:anchor>
            </w:drawing>
          </mc:Choice>
          <mc:Fallback>
            <w:pict>
              <v:group id="组合 1092" o:spid="_x0000_s1026" o:spt="203" style="position:absolute;left:0pt;margin-left:90pt;margin-top:-70.2pt;height:850.2pt;width:21.1pt;z-index:-251655168;mso-width-relative:page;mso-height-relative:page;" coordsize="422,16848" o:gfxdata="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">
                <o:lock v:ext="edit" aspectratio="f"/>
                <v:line id="_x0000_s1026" o:spid="_x0000_s1026" o:spt="20" style="position:absolute;left:156;top:0;height:16848;width:2;" filled="f" stroked="t" coordsize="21600,21600" o:gfxdata="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Nh2oi8AAAA&#10;2gAAAA8AAAAAAAAAAQAgAAAAIgAAAGRycy9kb3ducmV2LnhtbFBLAQIUABQAAAAIAIdO4kAzLwWe&#10;OwAAADkAAAAQAAAAAAAAAAEAIAAAAAsBAABkcnMvc2hhcGV4bWwueG1sUEsFBgAAAAAGAAYAWwEA&#10;ALUDAAAAAA==&#10;">
                  <v:fill on="f" focussize="0,0"/>
                  <v:stroke weight="1pt" color="#CCCC00" joinstyle="round"/>
                  <v:imagedata o:title=""/>
                  <o:lock v:ext="edit" aspectratio="f"/>
                </v:line>
                <v:line id="_x0000_s1026" o:spid="_x0000_s1026" o:spt="20" style="position:absolute;left:420;top:0;height:16848;width:2;" filled="f" stroked="t" coordsize="21600,21600" o:gfxdata="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OzRP+/&#10;AAAA2g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0;top:0;height:16848;width:2;" filled="f" stroked="t" coordsize="21600,21600" o:gfxdata="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Oz/4WS/&#10;AAAA2g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280;top:0;height:16848;width:1;" filled="f" stroked="t" coordsize="21600,21600" o:gfxdata="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MWeRC/&#10;AAAA2g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group>
            </w:pict>
          </mc:Fallback>
        </mc:AlternateContent>
      </w:r>
      <w:r>
        <w:rPr>
          <w:rFonts w:hint="default" w:ascii="Times New Roman" w:hAnsi="Times New Roman" w:eastAsia="仿宋" w:cs="Times New Roman"/>
          <w:sz w:val="32"/>
          <w:szCs w:val="32"/>
        </w:rPr>
        <mc:AlternateContent>
          <mc:Choice Requires="wps">
            <w:drawing>
              <wp:anchor distT="0" distB="0" distL="114300" distR="114300" simplePos="0" relativeHeight="251662336" behindDoc="1" locked="0" layoutInCell="1" allowOverlap="1">
                <wp:simplePos x="0" y="0"/>
                <wp:positionH relativeFrom="column">
                  <wp:posOffset>-1135380</wp:posOffset>
                </wp:positionH>
                <wp:positionV relativeFrom="paragraph">
                  <wp:posOffset>3136900</wp:posOffset>
                </wp:positionV>
                <wp:extent cx="7461885" cy="2278380"/>
                <wp:effectExtent l="5080" t="4445" r="19685" b="22225"/>
                <wp:wrapNone/>
                <wp:docPr id="30" name="文本框 30"/>
                <wp:cNvGraphicFramePr/>
                <a:graphic xmlns:a="http://schemas.openxmlformats.org/drawingml/2006/main">
                  <a:graphicData uri="http://schemas.microsoft.com/office/word/2010/wordprocessingShape">
                    <wps:wsp>
                      <wps:cNvSpPr txBox="1"/>
                      <wps:spPr>
                        <a:xfrm>
                          <a:off x="0" y="0"/>
                          <a:ext cx="7461885" cy="2278380"/>
                        </a:xfrm>
                        <a:prstGeom prst="rect">
                          <a:avLst/>
                        </a:prstGeom>
                        <a:solidFill>
                          <a:srgbClr val="CC99FF"/>
                        </a:solidFill>
                        <a:ln w="9525" cap="flat" cmpd="sng">
                          <a:solidFill>
                            <a:srgbClr val="000000"/>
                          </a:solidFill>
                          <a:prstDash val="solid"/>
                          <a:miter/>
                          <a:headEnd type="none" w="med" len="med"/>
                          <a:tailEnd type="none" w="med" len="med"/>
                        </a:ln>
                        <a:effectLst/>
                      </wps:spPr>
                      <wps:txbx>
                        <w:txbxContent>
                          <w:p>
                            <w:pPr>
                              <w:ind w:firstLine="1044" w:firstLineChars="200"/>
                            </w:pPr>
                            <w:r>
                              <w:rPr>
                                <w:rFonts w:hint="eastAsia" w:ascii="黑体" w:hAnsi="黑体" w:eastAsia="黑体"/>
                                <w:b/>
                                <w:color w:val="FFFFFF"/>
                                <w:sz w:val="52"/>
                                <w:szCs w:val="52"/>
                              </w:rPr>
                              <w:t>第一部分</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eastAsia="zh-CN"/>
                              </w:rPr>
                              <w:t>喀纳斯景区消防救援大队</w:t>
                            </w:r>
                            <w:r>
                              <w:rPr>
                                <w:rFonts w:hint="eastAsia" w:ascii="黑体" w:hAnsi="黑体" w:eastAsia="黑体"/>
                                <w:b/>
                                <w:color w:val="FFFFFF"/>
                                <w:sz w:val="52"/>
                                <w:szCs w:val="52"/>
                              </w:rPr>
                              <w:t>概况</w:t>
                            </w:r>
                          </w:p>
                        </w:txbxContent>
                      </wps:txbx>
                      <wps:bodyPr upright="1"/>
                    </wps:wsp>
                  </a:graphicData>
                </a:graphic>
              </wp:anchor>
            </w:drawing>
          </mc:Choice>
          <mc:Fallback>
            <w:pict>
              <v:shape id="_x0000_s1026" o:spid="_x0000_s1026" o:spt="202" type="#_x0000_t202" style="position:absolute;left:0pt;margin-left:-89.4pt;margin-top:247pt;height:179.4pt;width:587.55pt;z-index:-251654144;mso-width-relative:page;mso-height-relative:page;" fillcolor="#CC99FF" filled="t" stroked="t" coordsize="21600,21600" o:gfxdata="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BWnxux2gAAAAwBAAAPAAAAAAAAAAEAIAAAACIAAABkcnMvZG93&#10;bnJldi54bWxQSwECFAAUAAAACACHTuJANqaBcP4BAAD5AwAADgAAAAAAAAABACAAAAApAQAAZHJz&#10;L2Uyb0RvYy54bWxQSwUGAAAAAAYABgBZAQAAmQUAAAAA&#10;">
                <v:fill on="t" focussize="0,0"/>
                <v:stroke color="#000000" joinstyle="miter"/>
                <v:imagedata o:title=""/>
                <o:lock v:ext="edit" aspectratio="f"/>
                <v:textbox>
                  <w:txbxContent>
                    <w:p>
                      <w:pPr>
                        <w:ind w:firstLine="1044" w:firstLineChars="200"/>
                      </w:pPr>
                      <w:r>
                        <w:rPr>
                          <w:rFonts w:hint="eastAsia" w:ascii="黑体" w:hAnsi="黑体" w:eastAsia="黑体"/>
                          <w:b/>
                          <w:color w:val="FFFFFF"/>
                          <w:sz w:val="52"/>
                          <w:szCs w:val="52"/>
                        </w:rPr>
                        <w:t>第一部分</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eastAsia="zh-CN"/>
                        </w:rPr>
                        <w:t>喀纳斯景区消防救援大队</w:t>
                      </w:r>
                      <w:r>
                        <w:rPr>
                          <w:rFonts w:hint="eastAsia" w:ascii="黑体" w:hAnsi="黑体" w:eastAsia="黑体"/>
                          <w:b/>
                          <w:color w:val="FFFFFF"/>
                          <w:sz w:val="52"/>
                          <w:szCs w:val="52"/>
                        </w:rPr>
                        <w:t>概况</w:t>
                      </w:r>
                    </w:p>
                  </w:txbxContent>
                </v:textbox>
              </v:shape>
            </w:pict>
          </mc:Fallback>
        </mc:AlternateContent>
      </w:r>
      <w:r>
        <w:rPr>
          <w:rFonts w:hint="default" w:ascii="Times New Roman" w:hAnsi="Times New Roman" w:eastAsia="仿宋" w:cs="Times New Roman"/>
          <w:sz w:val="32"/>
          <w:szCs w:val="32"/>
        </w:rPr>
        <mc:AlternateContent>
          <mc:Choice Requires="wps">
            <w:drawing>
              <wp:anchor distT="0" distB="0" distL="114300" distR="114300" simplePos="0" relativeHeight="251660288" behindDoc="1" locked="0" layoutInCell="1" allowOverlap="1">
                <wp:simplePos x="0" y="0"/>
                <wp:positionH relativeFrom="column">
                  <wp:posOffset>3154680</wp:posOffset>
                </wp:positionH>
                <wp:positionV relativeFrom="paragraph">
                  <wp:posOffset>-1038860</wp:posOffset>
                </wp:positionV>
                <wp:extent cx="3171190" cy="10845165"/>
                <wp:effectExtent l="5080" t="5080" r="5080" b="8255"/>
                <wp:wrapNone/>
                <wp:docPr id="29" name="矩形 29"/>
                <wp:cNvGraphicFramePr/>
                <a:graphic xmlns:a="http://schemas.openxmlformats.org/drawingml/2006/main">
                  <a:graphicData uri="http://schemas.microsoft.com/office/word/2010/wordprocessingShape">
                    <wps:wsp>
                      <wps:cNvSpPr/>
                      <wps:spPr>
                        <a:xfrm>
                          <a:off x="0" y="0"/>
                          <a:ext cx="3171190" cy="10845165"/>
                        </a:xfrm>
                        <a:prstGeom prst="rect">
                          <a:avLst/>
                        </a:prstGeom>
                        <a:solidFill>
                          <a:srgbClr val="CCFFCC"/>
                        </a:solidFill>
                        <a:ln w="9525" cap="flat" cmpd="sng">
                          <a:solidFill>
                            <a:srgbClr val="000000"/>
                          </a:solidFill>
                          <a:prstDash val="solid"/>
                          <a:miter/>
                          <a:headEnd type="none" w="med" len="med"/>
                          <a:tailEnd type="none" w="med" len="med"/>
                        </a:ln>
                        <a:effectLst/>
                      </wps:spPr>
                      <wps:bodyPr upright="1"/>
                    </wps:wsp>
                  </a:graphicData>
                </a:graphic>
              </wp:anchor>
            </w:drawing>
          </mc:Choice>
          <mc:Fallback>
            <w:pict>
              <v:rect id="_x0000_s1026" o:spid="_x0000_s1026" o:spt="1" style="position:absolute;left:0pt;margin-left:248.4pt;margin-top:-81.8pt;height:853.95pt;width:249.7pt;z-index:-251656192;mso-width-relative:page;mso-height-relative:page;" fillcolor="#CCFFCC" filled="t" stroked="t" coordsize="21600,21600" o:gfxdata="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B3uixJ3gAAAA0BAAAPAAAAAAAAAAEAIAAAACIAAABkcnMvZG93bnJldi54bWxQSwECFAAU&#10;AAAACACHTuJAPEqszesBAADiAwAADgAAAAAAAAABACAAAAAtAQAAZHJzL2Uyb0RvYy54bWxQSwUG&#10;AAAAAAYABgBZAQAAigUAAAAA&#10;">
                <v:fill on="t" focussize="0,0"/>
                <v:stroke color="#000000" joinstyle="miter"/>
                <v:imagedata o:title=""/>
                <o:lock v:ext="edit" aspectratio="f"/>
              </v:rect>
            </w:pict>
          </mc:Fallback>
        </mc:AlternateContent>
      </w:r>
      <w:r>
        <w:rPr>
          <w:rFonts w:hint="default" w:ascii="Times New Roman" w:hAnsi="Times New Roman" w:eastAsia="仿宋" w:cs="Times New Roman"/>
          <w:sz w:val="32"/>
          <w:szCs w:val="32"/>
        </w:rPr>
        <w:br w:type="page"/>
      </w:r>
      <w:r>
        <w:rPr>
          <w:rFonts w:hint="default" w:ascii="Times New Roman" w:hAnsi="Times New Roman" w:eastAsia="仿宋" w:cs="Times New Roman"/>
          <w:sz w:val="32"/>
          <w:szCs w:val="32"/>
        </w:rPr>
        <w:t xml:space="preserve">  </w:t>
      </w:r>
      <w:r>
        <w:rPr>
          <w:rFonts w:hint="default" w:ascii="Times New Roman" w:hAnsi="Times New Roman" w:eastAsia="方正黑体_GBK" w:cs="Times New Roman"/>
          <w:b w:val="0"/>
          <w:bCs w:val="0"/>
          <w:sz w:val="32"/>
          <w:szCs w:val="32"/>
        </w:rPr>
        <w:t xml:space="preserve">  一、主要职</w:t>
      </w:r>
      <w:r>
        <w:rPr>
          <w:rFonts w:hint="default" w:ascii="Times New Roman" w:hAnsi="Times New Roman" w:eastAsia="方正黑体_GBK" w:cs="Times New Roman"/>
          <w:b w:val="0"/>
          <w:bCs w:val="0"/>
          <w:sz w:val="32"/>
          <w:szCs w:val="32"/>
          <w:lang w:eastAsia="zh-CN"/>
        </w:rPr>
        <w:t>责</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国家综合性消防救援队伍</w:t>
      </w:r>
      <w:r>
        <w:rPr>
          <w:rFonts w:hint="default" w:ascii="Times New Roman" w:hAnsi="Times New Roman" w:eastAsia="方正仿宋_GBK" w:cs="Times New Roman"/>
          <w:sz w:val="32"/>
          <w:szCs w:val="32"/>
        </w:rPr>
        <w:t>承担防范化解重大安全风险</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应对处置各类灾害事故的</w:t>
      </w:r>
      <w:r>
        <w:rPr>
          <w:rFonts w:hint="default" w:ascii="Times New Roman" w:hAnsi="Times New Roman" w:eastAsia="方正仿宋_GBK" w:cs="Times New Roman"/>
          <w:sz w:val="32"/>
          <w:szCs w:val="32"/>
          <w:lang w:eastAsia="zh-CN"/>
        </w:rPr>
        <w:t>重要</w:t>
      </w:r>
      <w:r>
        <w:rPr>
          <w:rFonts w:hint="default" w:ascii="Times New Roman" w:hAnsi="Times New Roman" w:eastAsia="方正仿宋_GBK" w:cs="Times New Roman"/>
          <w:sz w:val="32"/>
          <w:szCs w:val="32"/>
        </w:rPr>
        <w:t>职责，</w:t>
      </w:r>
      <w:r>
        <w:rPr>
          <w:rFonts w:hint="default" w:ascii="Times New Roman" w:hAnsi="Times New Roman" w:eastAsia="方正仿宋_GBK" w:cs="Times New Roman"/>
          <w:sz w:val="32"/>
          <w:szCs w:val="32"/>
          <w:lang w:eastAsia="zh-CN"/>
        </w:rPr>
        <w:t>是</w:t>
      </w:r>
      <w:r>
        <w:rPr>
          <w:rFonts w:hint="default" w:ascii="Times New Roman" w:hAnsi="Times New Roman" w:eastAsia="方正仿宋_GBK" w:cs="Times New Roman"/>
          <w:sz w:val="32"/>
          <w:szCs w:val="32"/>
        </w:rPr>
        <w:t>应急救援</w:t>
      </w:r>
      <w:r>
        <w:rPr>
          <w:rFonts w:hint="default" w:ascii="Times New Roman" w:hAnsi="Times New Roman" w:eastAsia="方正仿宋_GBK" w:cs="Times New Roman"/>
          <w:sz w:val="32"/>
          <w:szCs w:val="32"/>
          <w:lang w:eastAsia="zh-CN"/>
        </w:rPr>
        <w:t>的</w:t>
      </w:r>
      <w:r>
        <w:rPr>
          <w:rFonts w:hint="default" w:ascii="Times New Roman" w:hAnsi="Times New Roman" w:eastAsia="方正仿宋_GBK" w:cs="Times New Roman"/>
          <w:sz w:val="32"/>
          <w:szCs w:val="32"/>
        </w:rPr>
        <w:t>主力军和国家队。</w:t>
      </w:r>
      <w:r>
        <w:rPr>
          <w:rFonts w:hint="eastAsia" w:eastAsia="方正仿宋_GBK" w:cs="Times New Roman"/>
          <w:sz w:val="32"/>
          <w:szCs w:val="32"/>
          <w:lang w:eastAsia="zh-CN"/>
        </w:rPr>
        <w:t>喀纳斯景区消防救援大队</w:t>
      </w:r>
      <w:r>
        <w:rPr>
          <w:rFonts w:hint="default" w:ascii="Times New Roman" w:hAnsi="Times New Roman" w:eastAsia="方正仿宋_GBK" w:cs="Times New Roman"/>
          <w:sz w:val="32"/>
          <w:szCs w:val="32"/>
        </w:rPr>
        <w:t>隶属</w:t>
      </w:r>
      <w:r>
        <w:rPr>
          <w:rFonts w:hint="eastAsia" w:eastAsia="方正仿宋_GBK" w:cs="Times New Roman"/>
          <w:sz w:val="32"/>
          <w:szCs w:val="32"/>
          <w:lang w:eastAsia="zh-CN"/>
        </w:rPr>
        <w:t>阿勒泰地区消防救援支队</w:t>
      </w:r>
      <w:r>
        <w:rPr>
          <w:rFonts w:hint="default" w:ascii="Times New Roman" w:hAnsi="Times New Roman" w:eastAsia="方正仿宋_GBK" w:cs="Times New Roman"/>
          <w:sz w:val="32"/>
          <w:szCs w:val="32"/>
        </w:rPr>
        <w:t>，</w:t>
      </w:r>
      <w:r>
        <w:rPr>
          <w:rFonts w:hint="eastAsia" w:eastAsia="方正仿宋_GBK" w:cs="Times New Roman"/>
          <w:sz w:val="32"/>
          <w:szCs w:val="32"/>
          <w:lang w:eastAsia="zh-CN"/>
        </w:rPr>
        <w:t>承担阿勒泰市辖区灭火救援、抢险救灾及火灾防控等工作</w:t>
      </w:r>
      <w:r>
        <w:rPr>
          <w:rFonts w:hint="default" w:ascii="Times New Roman" w:hAnsi="Times New Roman" w:eastAsia="方正仿宋_GBK" w:cs="Times New Roman"/>
          <w:sz w:val="32"/>
          <w:szCs w:val="32"/>
        </w:rPr>
        <w:t>，依据有关法律法规履行下列职责：</w:t>
      </w:r>
    </w:p>
    <w:p>
      <w:pPr>
        <w:ind w:firstLine="640" w:firstLineChars="200"/>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（一）承担城乡综合性消防救援工作，负责相关灾害事故救援行动，承担重要会议、大型活动消防安全保卫工作。</w:t>
      </w:r>
    </w:p>
    <w:p>
      <w:pPr>
        <w:ind w:firstLine="640" w:firstLineChars="200"/>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（二）承担火灾预防、消防监督执法以及火灾事故调查处理相关工作，依法行使消防安全综合监管职能，推动落实消防安全责任制。</w:t>
      </w:r>
    </w:p>
    <w:p>
      <w:pPr>
        <w:ind w:firstLine="640" w:firstLineChars="200"/>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（三）</w:t>
      </w:r>
      <w:r>
        <w:rPr>
          <w:rFonts w:hint="eastAsia" w:eastAsia="方正仿宋_GBK" w:cs="Times New Roman"/>
          <w:sz w:val="32"/>
          <w:szCs w:val="32"/>
          <w:lang w:val="en-US" w:eastAsia="zh-CN"/>
        </w:rPr>
        <w:t>执行</w:t>
      </w:r>
      <w:r>
        <w:rPr>
          <w:rFonts w:hint="default" w:ascii="Times New Roman" w:hAnsi="Times New Roman" w:eastAsia="方正仿宋_GBK" w:cs="Times New Roman"/>
          <w:sz w:val="32"/>
          <w:szCs w:val="32"/>
          <w:lang w:val="en-US" w:eastAsia="zh-CN"/>
        </w:rPr>
        <w:t>地方性消防法规、规章并监督实施。</w:t>
      </w:r>
    </w:p>
    <w:p>
      <w:pPr>
        <w:ind w:firstLine="640" w:firstLineChars="200"/>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（四）负责消防救援队伍综合性消防救援预案编制、战术研究和执勤备战、训练演练等工作。</w:t>
      </w:r>
    </w:p>
    <w:p>
      <w:pPr>
        <w:ind w:firstLine="640" w:firstLineChars="200"/>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（五）承担综合性消防救援行动应急通信保障工作。</w:t>
      </w:r>
    </w:p>
    <w:p>
      <w:pPr>
        <w:ind w:firstLine="640" w:firstLineChars="200"/>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（六）负责消防安全宣传教育，组织指导社会消防力量建设。</w:t>
      </w:r>
    </w:p>
    <w:p>
      <w:pPr>
        <w:ind w:firstLine="640" w:firstLineChars="200"/>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（七）</w:t>
      </w:r>
      <w:r>
        <w:rPr>
          <w:rFonts w:hint="eastAsia" w:eastAsia="方正仿宋_GBK" w:cs="Times New Roman"/>
          <w:sz w:val="32"/>
          <w:szCs w:val="32"/>
          <w:lang w:val="en-US" w:eastAsia="zh-CN"/>
        </w:rPr>
        <w:t>负责</w:t>
      </w:r>
      <w:r>
        <w:rPr>
          <w:rFonts w:hint="default" w:ascii="Times New Roman" w:hAnsi="Times New Roman" w:eastAsia="方正仿宋_GBK" w:cs="Times New Roman"/>
          <w:sz w:val="32"/>
          <w:szCs w:val="32"/>
          <w:lang w:val="en-US" w:eastAsia="zh-CN"/>
        </w:rPr>
        <w:t>消防应急救援专业队伍规划、建设与调度指挥，参与组织协调动员各类社会救援力量参加救援任务。</w:t>
      </w:r>
    </w:p>
    <w:p>
      <w:pPr>
        <w:ind w:firstLine="640" w:firstLineChars="200"/>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（八）负责消防救援队伍建设与管理。</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（九）完成党委政府交办的相关任务。</w:t>
      </w:r>
    </w:p>
    <w:p>
      <w:pPr>
        <w:spacing w:line="600" w:lineRule="exact"/>
        <w:ind w:firstLine="640" w:firstLineChars="200"/>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rPr>
        <w:t>二、部门预算单位构成</w:t>
      </w:r>
    </w:p>
    <w:p>
      <w:pPr>
        <w:spacing w:line="60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方正仿宋_GBK" w:cs="Times New Roman"/>
          <w:sz w:val="32"/>
          <w:szCs w:val="32"/>
        </w:rPr>
        <w:t>从预算单位构成看，</w:t>
      </w:r>
      <w:r>
        <w:rPr>
          <w:rFonts w:hint="eastAsia" w:eastAsia="方正仿宋_GBK" w:cs="Times New Roman"/>
          <w:sz w:val="32"/>
          <w:szCs w:val="32"/>
          <w:lang w:eastAsia="zh-CN"/>
        </w:rPr>
        <w:t>喀纳斯景区消防救援大队</w:t>
      </w:r>
      <w:r>
        <w:rPr>
          <w:rFonts w:hint="default" w:ascii="Times New Roman" w:hAnsi="Times New Roman" w:eastAsia="方正仿宋_GBK" w:cs="Times New Roman"/>
          <w:color w:val="000000" w:themeColor="text1"/>
          <w:sz w:val="32"/>
          <w:szCs w:val="32"/>
          <w14:textFill>
            <w14:solidFill>
              <w14:schemeClr w14:val="tx1"/>
            </w14:solidFill>
          </w14:textFill>
        </w:rPr>
        <w:t>为中央财政</w:t>
      </w:r>
      <w:r>
        <w:rPr>
          <w:rFonts w:hint="eastAsia" w:eastAsia="方正仿宋_GBK" w:cs="Times New Roman"/>
          <w:color w:val="000000" w:themeColor="text1"/>
          <w:sz w:val="32"/>
          <w:szCs w:val="32"/>
          <w:lang w:eastAsia="zh-CN"/>
          <w14:textFill>
            <w14:solidFill>
              <w14:schemeClr w14:val="tx1"/>
            </w14:solidFill>
          </w14:textFill>
        </w:rPr>
        <w:t>四</w:t>
      </w:r>
      <w:r>
        <w:rPr>
          <w:rFonts w:hint="default" w:ascii="Times New Roman" w:hAnsi="Times New Roman" w:eastAsia="方正仿宋_GBK" w:cs="Times New Roman"/>
          <w:sz w:val="32"/>
          <w:szCs w:val="32"/>
        </w:rPr>
        <w:t>级预算单位，</w:t>
      </w:r>
      <w:r>
        <w:rPr>
          <w:rFonts w:hint="default" w:ascii="Times New Roman" w:hAnsi="Times New Roman" w:eastAsia="方正仿宋_GBK" w:cs="Times New Roman"/>
          <w:color w:val="auto"/>
          <w:sz w:val="32"/>
          <w:szCs w:val="32"/>
        </w:rPr>
        <w:t>纳入消防救援局202</w:t>
      </w:r>
      <w:r>
        <w:rPr>
          <w:rFonts w:hint="default" w:ascii="Times New Roman" w:hAnsi="Times New Roman" w:eastAsia="方正仿宋_GBK" w:cs="Times New Roman"/>
          <w:color w:val="auto"/>
          <w:sz w:val="32"/>
          <w:szCs w:val="32"/>
          <w:lang w:val="en-US" w:eastAsia="zh-CN"/>
        </w:rPr>
        <w:t>3</w:t>
      </w:r>
      <w:r>
        <w:rPr>
          <w:rFonts w:hint="default" w:ascii="Times New Roman" w:hAnsi="Times New Roman" w:eastAsia="方正仿宋_GBK" w:cs="Times New Roman"/>
          <w:color w:val="auto"/>
          <w:sz w:val="32"/>
          <w:szCs w:val="32"/>
        </w:rPr>
        <w:t>年部门预算编制范围的</w:t>
      </w:r>
      <w:r>
        <w:rPr>
          <w:rFonts w:hint="eastAsia" w:eastAsia="方正仿宋_GBK" w:cs="Times New Roman"/>
          <w:color w:val="auto"/>
          <w:sz w:val="32"/>
          <w:szCs w:val="32"/>
          <w:lang w:eastAsia="zh-CN"/>
        </w:rPr>
        <w:t>四</w:t>
      </w:r>
      <w:r>
        <w:rPr>
          <w:rFonts w:hint="default" w:ascii="Times New Roman" w:hAnsi="Times New Roman" w:eastAsia="方正仿宋_GBK" w:cs="Times New Roman"/>
          <w:color w:val="auto"/>
          <w:sz w:val="32"/>
          <w:szCs w:val="32"/>
        </w:rPr>
        <w:t>级预算单位如下表：</w:t>
      </w:r>
    </w:p>
    <w:tbl>
      <w:tblPr>
        <w:tblStyle w:val="5"/>
        <w:tblW w:w="9017"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17"/>
        <w:gridCol w:w="63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2717" w:type="dxa"/>
            <w:noWrap/>
            <w:vAlign w:val="center"/>
          </w:tcPr>
          <w:p>
            <w:pPr>
              <w:widowControl/>
              <w:snapToGrid w:val="0"/>
              <w:spacing w:line="240" w:lineRule="atLeast"/>
              <w:jc w:val="center"/>
              <w:rPr>
                <w:rFonts w:hint="default" w:ascii="Times New Roman" w:hAnsi="Times New Roman" w:eastAsia="黑体" w:cs="Times New Roman"/>
                <w:b/>
                <w:bCs/>
                <w:kern w:val="0"/>
                <w:sz w:val="24"/>
              </w:rPr>
            </w:pPr>
            <w:r>
              <w:rPr>
                <w:rFonts w:hint="default" w:ascii="Times New Roman" w:hAnsi="Times New Roman" w:eastAsia="黑体" w:cs="Times New Roman"/>
                <w:b/>
                <w:bCs/>
                <w:kern w:val="0"/>
                <w:sz w:val="24"/>
              </w:rPr>
              <w:t>序号</w:t>
            </w:r>
          </w:p>
        </w:tc>
        <w:tc>
          <w:tcPr>
            <w:tcW w:w="6300" w:type="dxa"/>
            <w:noWrap/>
            <w:vAlign w:val="center"/>
          </w:tcPr>
          <w:p>
            <w:pPr>
              <w:widowControl/>
              <w:snapToGrid w:val="0"/>
              <w:spacing w:line="240" w:lineRule="atLeast"/>
              <w:jc w:val="center"/>
              <w:rPr>
                <w:rFonts w:hint="default" w:ascii="Times New Roman" w:hAnsi="Times New Roman" w:eastAsia="黑体" w:cs="Times New Roman"/>
                <w:b/>
                <w:bCs/>
                <w:kern w:val="0"/>
                <w:sz w:val="24"/>
              </w:rPr>
            </w:pPr>
            <w:r>
              <w:rPr>
                <w:rFonts w:hint="eastAsia" w:eastAsia="黑体" w:cs="Times New Roman"/>
                <w:b/>
                <w:bCs/>
                <w:kern w:val="0"/>
                <w:sz w:val="24"/>
                <w:lang w:eastAsia="zh-CN"/>
              </w:rPr>
              <w:t>四</w:t>
            </w:r>
            <w:r>
              <w:rPr>
                <w:rFonts w:hint="default" w:ascii="Times New Roman" w:hAnsi="Times New Roman" w:eastAsia="黑体" w:cs="Times New Roman"/>
                <w:b/>
                <w:bCs/>
                <w:kern w:val="0"/>
                <w:sz w:val="24"/>
              </w:rPr>
              <w:t>级预算单位名称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2" w:hRule="atLeast"/>
        </w:trPr>
        <w:tc>
          <w:tcPr>
            <w:tcW w:w="2717" w:type="dxa"/>
            <w:noWrap/>
            <w:vAlign w:val="center"/>
          </w:tcPr>
          <w:p>
            <w:pPr>
              <w:widowControl/>
              <w:snapToGrid w:val="0"/>
              <w:spacing w:line="240" w:lineRule="atLeast"/>
              <w:jc w:val="center"/>
              <w:textAlignment w:val="center"/>
              <w:rPr>
                <w:rFonts w:hint="default" w:ascii="Times New Roman" w:hAnsi="Times New Roman" w:cs="Times New Roman"/>
                <w:kern w:val="0"/>
                <w:sz w:val="20"/>
                <w:szCs w:val="20"/>
              </w:rPr>
            </w:pPr>
            <w:r>
              <w:rPr>
                <w:rFonts w:hint="default" w:ascii="Times New Roman" w:hAnsi="Times New Roman" w:cs="Times New Roman"/>
                <w:color w:val="000000"/>
                <w:kern w:val="0"/>
                <w:sz w:val="20"/>
                <w:szCs w:val="20"/>
              </w:rPr>
              <w:t>1</w:t>
            </w:r>
          </w:p>
        </w:tc>
        <w:tc>
          <w:tcPr>
            <w:tcW w:w="6300" w:type="dxa"/>
            <w:noWrap/>
            <w:vAlign w:val="center"/>
          </w:tcPr>
          <w:p>
            <w:pPr>
              <w:widowControl/>
              <w:snapToGrid w:val="0"/>
              <w:spacing w:line="240" w:lineRule="atLeast"/>
              <w:jc w:val="center"/>
              <w:textAlignment w:val="center"/>
              <w:rPr>
                <w:rFonts w:hint="default" w:ascii="Times New Roman" w:hAnsi="Times New Roman" w:eastAsia="方正仿宋_GBK" w:cs="Times New Roman"/>
                <w:kern w:val="0"/>
                <w:sz w:val="20"/>
                <w:szCs w:val="20"/>
              </w:rPr>
            </w:pPr>
            <w:r>
              <w:rPr>
                <w:rFonts w:hint="eastAsia" w:eastAsia="方正仿宋_GBK" w:cs="Times New Roman"/>
                <w:color w:val="000000"/>
                <w:kern w:val="0"/>
                <w:sz w:val="20"/>
                <w:szCs w:val="20"/>
                <w:lang w:eastAsia="zh-CN"/>
              </w:rPr>
              <w:t>喀纳斯景区消防救援大队</w:t>
            </w:r>
          </w:p>
        </w:tc>
      </w:tr>
    </w:tbl>
    <w:p>
      <w:pPr>
        <w:spacing w:line="200" w:lineRule="exact"/>
        <w:jc w:val="center"/>
        <w:rPr>
          <w:rFonts w:hint="default" w:ascii="Times New Roman" w:hAnsi="Times New Roman" w:eastAsia="黑体" w:cs="Times New Roman"/>
          <w:b/>
          <w:sz w:val="18"/>
          <w:szCs w:val="18"/>
        </w:rPr>
        <w:sectPr>
          <w:footerReference r:id="rId3" w:type="default"/>
          <w:footerReference r:id="rId4" w:type="even"/>
          <w:pgSz w:w="11906" w:h="16838"/>
          <w:pgMar w:top="1418" w:right="1418" w:bottom="1418" w:left="1418" w:header="851" w:footer="992" w:gutter="0"/>
          <w:cols w:space="720" w:num="1"/>
          <w:docGrid w:type="lines" w:linePitch="312" w:charSpace="0"/>
        </w:sectPr>
      </w:pPr>
    </w:p>
    <w:p>
      <w:pPr>
        <w:jc w:val="center"/>
        <w:rPr>
          <w:rFonts w:hint="default" w:ascii="Times New Roman" w:hAnsi="Times New Roman" w:eastAsia="黑体" w:cs="Times New Roman"/>
          <w:b/>
          <w:sz w:val="36"/>
          <w:szCs w:val="36"/>
        </w:rPr>
      </w:pPr>
      <w:r>
        <w:rPr>
          <w:rFonts w:hint="default" w:ascii="Times New Roman" w:hAnsi="Times New Roman" w:eastAsia="黑体" w:cs="Times New Roman"/>
          <w:b/>
          <w:sz w:val="36"/>
          <w:szCs w:val="36"/>
        </w:rPr>
        <mc:AlternateContent>
          <mc:Choice Requires="wpg">
            <w:drawing>
              <wp:anchor distT="0" distB="0" distL="114300" distR="114300" simplePos="0" relativeHeight="251659264" behindDoc="1" locked="0" layoutInCell="1" allowOverlap="1">
                <wp:simplePos x="0" y="0"/>
                <wp:positionH relativeFrom="column">
                  <wp:posOffset>-1466850</wp:posOffset>
                </wp:positionH>
                <wp:positionV relativeFrom="paragraph">
                  <wp:posOffset>-929640</wp:posOffset>
                </wp:positionV>
                <wp:extent cx="8343900" cy="11094720"/>
                <wp:effectExtent l="0" t="5080" r="0" b="0"/>
                <wp:wrapNone/>
                <wp:docPr id="15" name="组合 1080"/>
                <wp:cNvGraphicFramePr/>
                <a:graphic xmlns:a="http://schemas.openxmlformats.org/drawingml/2006/main">
                  <a:graphicData uri="http://schemas.microsoft.com/office/word/2010/wordprocessingGroup">
                    <wpg:wgp>
                      <wpg:cNvGrpSpPr/>
                      <wpg:grpSpPr>
                        <a:xfrm>
                          <a:off x="0" y="0"/>
                          <a:ext cx="8343900" cy="11094720"/>
                          <a:chOff x="0" y="0"/>
                          <a:chExt cx="13140" cy="17472"/>
                        </a:xfrm>
                        <a:effectLst/>
                      </wpg:grpSpPr>
                      <wps:wsp>
                        <wps:cNvPr id="6" name="矩形 6"/>
                        <wps:cNvSpPr>
                          <a:spLocks noChangeAspect="1" noTextEdit="1"/>
                        </wps:cNvSpPr>
                        <wps:spPr>
                          <a:xfrm>
                            <a:off x="0" y="0"/>
                            <a:ext cx="13140" cy="17472"/>
                          </a:xfrm>
                          <a:prstGeom prst="rect">
                            <a:avLst/>
                          </a:prstGeom>
                          <a:noFill/>
                          <a:ln>
                            <a:noFill/>
                          </a:ln>
                          <a:effectLst/>
                        </wps:spPr>
                        <wps:bodyPr upright="1"/>
                      </wps:wsp>
                      <wpg:grpSp>
                        <wpg:cNvPr id="14" name="组合 14"/>
                        <wpg:cNvGrpSpPr/>
                        <wpg:grpSpPr>
                          <a:xfrm>
                            <a:off x="540" y="0"/>
                            <a:ext cx="11830" cy="16969"/>
                            <a:chOff x="0" y="0"/>
                            <a:chExt cx="11830" cy="16969"/>
                          </a:xfrm>
                          <a:effectLst/>
                        </wpg:grpSpPr>
                        <wps:wsp>
                          <wps:cNvPr id="7" name="矩形 7"/>
                          <wps:cNvSpPr/>
                          <wps:spPr>
                            <a:xfrm>
                              <a:off x="6836" y="0"/>
                              <a:ext cx="4994" cy="16969"/>
                            </a:xfrm>
                            <a:prstGeom prst="rect">
                              <a:avLst/>
                            </a:prstGeom>
                            <a:solidFill>
                              <a:srgbClr val="CCFFCC"/>
                            </a:solidFill>
                            <a:ln w="9525" cap="flat" cmpd="sng">
                              <a:solidFill>
                                <a:srgbClr val="000000"/>
                              </a:solidFill>
                              <a:prstDash val="solid"/>
                              <a:miter/>
                              <a:headEnd type="none" w="med" len="med"/>
                              <a:tailEnd type="none" w="med" len="med"/>
                            </a:ln>
                            <a:effectLst/>
                          </wps:spPr>
                          <wps:bodyPr upright="1"/>
                        </wps:wsp>
                        <wpg:grpSp>
                          <wpg:cNvPr id="12" name="组合 12"/>
                          <wpg:cNvGrpSpPr/>
                          <wpg:grpSpPr>
                            <a:xfrm>
                              <a:off x="3600" y="0"/>
                              <a:ext cx="422" cy="16848"/>
                              <a:chOff x="0" y="0"/>
                              <a:chExt cx="422" cy="16848"/>
                            </a:xfrm>
                            <a:effectLst/>
                          </wpg:grpSpPr>
                          <wps:wsp>
                            <wps:cNvPr id="8" name="直接连接符 8"/>
                            <wps:cNvCnPr/>
                            <wps:spPr>
                              <a:xfrm>
                                <a:off x="156" y="0"/>
                                <a:ext cx="2" cy="16848"/>
                              </a:xfrm>
                              <a:prstGeom prst="line">
                                <a:avLst/>
                              </a:prstGeom>
                              <a:ln w="12700" cap="flat" cmpd="sng">
                                <a:solidFill>
                                  <a:srgbClr val="CCCC00"/>
                                </a:solidFill>
                                <a:prstDash val="solid"/>
                                <a:headEnd type="none" w="med" len="med"/>
                                <a:tailEnd type="none" w="med" len="med"/>
                              </a:ln>
                              <a:effectLst/>
                            </wps:spPr>
                            <wps:bodyPr upright="1"/>
                          </wps:wsp>
                          <wps:wsp>
                            <wps:cNvPr id="9" name="直接连接符 9"/>
                            <wps:cNvCnPr/>
                            <wps:spPr>
                              <a:xfrm>
                                <a:off x="420" y="0"/>
                                <a:ext cx="2" cy="16848"/>
                              </a:xfrm>
                              <a:prstGeom prst="line">
                                <a:avLst/>
                              </a:prstGeom>
                              <a:ln w="12700" cap="flat" cmpd="sng">
                                <a:solidFill>
                                  <a:srgbClr val="CCCC00"/>
                                </a:solidFill>
                                <a:prstDash val="solid"/>
                                <a:headEnd type="none" w="med" len="med"/>
                                <a:tailEnd type="none" w="med" len="med"/>
                              </a:ln>
                              <a:effectLst/>
                            </wps:spPr>
                            <wps:bodyPr upright="1"/>
                          </wps:wsp>
                          <wps:wsp>
                            <wps:cNvPr id="10" name="直接连接符 10"/>
                            <wps:cNvCnPr/>
                            <wps:spPr>
                              <a:xfrm>
                                <a:off x="0" y="0"/>
                                <a:ext cx="2" cy="16848"/>
                              </a:xfrm>
                              <a:prstGeom prst="line">
                                <a:avLst/>
                              </a:prstGeom>
                              <a:ln w="12700" cap="flat" cmpd="sng">
                                <a:solidFill>
                                  <a:srgbClr val="CCCC00"/>
                                </a:solidFill>
                                <a:prstDash val="solid"/>
                                <a:headEnd type="none" w="med" len="med"/>
                                <a:tailEnd type="none" w="med" len="med"/>
                              </a:ln>
                              <a:effectLst/>
                            </wps:spPr>
                            <wps:bodyPr upright="1"/>
                          </wps:wsp>
                          <wps:wsp>
                            <wps:cNvPr id="11" name="直接连接符 11"/>
                            <wps:cNvCnPr/>
                            <wps:spPr>
                              <a:xfrm>
                                <a:off x="280" y="0"/>
                                <a:ext cx="1" cy="16848"/>
                              </a:xfrm>
                              <a:prstGeom prst="line">
                                <a:avLst/>
                              </a:prstGeom>
                              <a:ln w="12700" cap="flat" cmpd="sng">
                                <a:solidFill>
                                  <a:srgbClr val="CCCC00"/>
                                </a:solidFill>
                                <a:prstDash val="solid"/>
                                <a:headEnd type="none" w="med" len="med"/>
                                <a:tailEnd type="none" w="med" len="med"/>
                              </a:ln>
                              <a:effectLst/>
                            </wps:spPr>
                            <wps:bodyPr upright="1"/>
                          </wps:wsp>
                        </wpg:grpSp>
                        <wps:wsp>
                          <wps:cNvPr id="13" name="文本框 13"/>
                          <wps:cNvSpPr txBox="1"/>
                          <wps:spPr>
                            <a:xfrm>
                              <a:off x="0" y="6396"/>
                              <a:ext cx="11821" cy="3588"/>
                            </a:xfrm>
                            <a:prstGeom prst="rect">
                              <a:avLst/>
                            </a:prstGeom>
                            <a:solidFill>
                              <a:srgbClr val="CC99FF"/>
                            </a:solidFill>
                            <a:ln w="9525" cap="flat" cmpd="sng">
                              <a:solidFill>
                                <a:srgbClr val="000000"/>
                              </a:solidFill>
                              <a:prstDash val="solid"/>
                              <a:miter/>
                              <a:headEnd type="none" w="med" len="med"/>
                              <a:tailEnd type="none" w="med" len="med"/>
                            </a:ln>
                            <a:effectLst/>
                          </wps:spPr>
                          <wps:txbx>
                            <w:txbxContent>
                              <w:p>
                                <w:pPr>
                                  <w:ind w:firstLine="522" w:firstLineChars="100"/>
                                  <w:jc w:val="left"/>
                                </w:pPr>
                                <w:r>
                                  <w:rPr>
                                    <w:rFonts w:hint="eastAsia" w:ascii="黑体" w:hAnsi="黑体" w:eastAsia="黑体"/>
                                    <w:b/>
                                    <w:color w:val="FFFFFF"/>
                                    <w:sz w:val="52"/>
                                    <w:szCs w:val="52"/>
                                  </w:rPr>
                                  <w:t>第二部分</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eastAsia="zh-CN"/>
                                  </w:rPr>
                                  <w:t>喀纳斯景区消防救援大队</w:t>
                                </w:r>
                                <w:r>
                                  <w:rPr>
                                    <w:rFonts w:hint="eastAsia" w:ascii="黑体" w:hAnsi="黑体" w:eastAsia="黑体"/>
                                    <w:b/>
                                    <w:color w:val="FFFFFF"/>
                                    <w:sz w:val="52"/>
                                    <w:szCs w:val="52"/>
                                  </w:rPr>
                                  <w:t>202</w:t>
                                </w:r>
                                <w:r>
                                  <w:rPr>
                                    <w:rFonts w:hint="eastAsia" w:ascii="黑体" w:hAnsi="黑体" w:eastAsia="黑体"/>
                                    <w:b/>
                                    <w:color w:val="FFFFFF"/>
                                    <w:sz w:val="52"/>
                                    <w:szCs w:val="52"/>
                                    <w:lang w:val="en-US" w:eastAsia="zh-CN"/>
                                  </w:rPr>
                                  <w:t>3</w:t>
                                </w:r>
                                <w:r>
                                  <w:rPr>
                                    <w:rFonts w:hint="eastAsia" w:ascii="黑体" w:hAnsi="黑体" w:eastAsia="黑体"/>
                                    <w:b/>
                                    <w:color w:val="FFFFFF"/>
                                    <w:sz w:val="52"/>
                                    <w:szCs w:val="52"/>
                                  </w:rPr>
                                  <w:t>年部门预算表</w:t>
                                </w:r>
                              </w:p>
                            </w:txbxContent>
                          </wps:txbx>
                          <wps:bodyPr upright="1"/>
                        </wps:wsp>
                      </wpg:grpSp>
                    </wpg:wgp>
                  </a:graphicData>
                </a:graphic>
              </wp:anchor>
            </w:drawing>
          </mc:Choice>
          <mc:Fallback>
            <w:pict>
              <v:group id="组合 1080" o:spid="_x0000_s1026" o:spt="203" style="position:absolute;left:0pt;margin-left:-115.5pt;margin-top:-73.2pt;height:873.6pt;width:657pt;z-index:-251657216;mso-width-relative:page;mso-height-relative:page;" coordsize="13140,17472" o:gfxdata="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">
                <o:lock v:ext="edit" aspectratio="f"/>
                <v:rect id="_x0000_s1026" o:spid="_x0000_s1026" o:spt="1" style="position:absolute;left:0;top:0;height:17472;width:13140;" filled="f" stroked="f" coordsize="21600,21600" o:gfxdata="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PRsTm8AAAA&#10;2gAAAA8AAAAAAAAAAQAgAAAAIgAAAGRycy9kb3ducmV2LnhtbFBLAQIUABQAAAAIAIdO4kAzLwWe&#10;OwAAADkAAAAQAAAAAAAAAAEAIAAAAAsBAABkcnMvc2hhcGV4bWwueG1sUEsFBgAAAAAGAAYAWwEA&#10;ALUDAAAAAA==&#10;">
                  <v:fill on="f" focussize="0,0"/>
                  <v:stroke on="f"/>
                  <v:imagedata o:title=""/>
                  <o:lock v:ext="edit" text="t" aspectratio="t"/>
                </v:rect>
                <v:group id="_x0000_s1026" o:spid="_x0000_s1026" o:spt="203" style="position:absolute;left:540;top:0;height:16969;width:11830;" coordsize="11830,16969" o:gfxdata="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jTWXFr0AAADbAAAADwAAAAAAAAABACAAAAAiAAAAZHJzL2Rvd25yZXYueG1s&#10;UEsBAhQAFAAAAAgAh07iQDMvBZ47AAAAOQAAABUAAAAAAAAAAQAgAAAADAEAAGRycy9ncm91cHNo&#10;YXBleG1sLnhtbFBLBQYAAAAABgAGAGABAADJAwAAAAA=&#10;">
                  <o:lock v:ext="edit" aspectratio="f"/>
                  <v:rect id="_x0000_s1026" o:spid="_x0000_s1026" o:spt="1" style="position:absolute;left:6836;top:0;height:16969;width:4994;" fillcolor="#CCFFCC" filled="t" stroked="t" coordsize="21600,21600" o:gfxdata="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dhKfM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rect>
                  <v:group id="_x0000_s1026" o:spid="_x0000_s1026" o:spt="203" style="position:absolute;left:3600;top:0;height:16848;width:422;" coordsize="422,16848" o:gfxdata="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BtkKr5vAAAANsAAAAPAAAAAAAAAAEAIAAAACIAAABkcnMvZG93bnJldi54bWxQ&#10;SwECFAAUAAAACACHTuJAMy8FnjsAAAA5AAAAFQAAAAAAAAABACAAAAALAQAAZHJzL2dyb3Vwc2hh&#10;cGV4bWwueG1sUEsFBgAAAAAGAAYAYAEAAMgDAAAAAA==&#10;">
                    <o:lock v:ext="edit" aspectratio="f"/>
                    <v:line id="_x0000_s1026" o:spid="_x0000_s1026" o:spt="20" style="position:absolute;left:156;top:0;height:16848;width:2;" filled="f" stroked="t" coordsize="21600,21600" o:gfxdata="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iW3MVvQAA&#10;ANoAAAAPAAAAAAAAAAEAIAAAACIAAABkcnMvZG93bnJldi54bWxQSwECFAAUAAAACACHTuJAMy8F&#10;njsAAAA5AAAAEAAAAAAAAAABACAAAAAMAQAAZHJzL3NoYXBleG1sLnhtbFBLBQYAAAAABgAGAFsB&#10;AAC2AwAAAAA=&#10;">
                      <v:fill on="f" focussize="0,0"/>
                      <v:stroke weight="1pt" color="#CCCC00" joinstyle="round"/>
                      <v:imagedata o:title=""/>
                      <o:lock v:ext="edit" aspectratio="f"/>
                    </v:line>
                    <v:line id="_x0000_s1026" o:spid="_x0000_s1026" o:spt="20" style="position:absolute;left:420;top:0;height:16848;width:2;" filled="f" stroked="t" coordsize="21600,21600" o:gfxdata="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0X1o6/&#10;AAAA2g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0;top:0;height:16848;width:2;" filled="f" stroked="t" coordsize="21600,21600" o:gfxdata="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FRiv0u/&#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280;top:0;height:16848;width:1;" filled="f" stroked="t" coordsize="21600,21600" o:gfxdata="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7LhrQvQAA&#10;ANsAAAAPAAAAAAAAAAEAIAAAACIAAABkcnMvZG93bnJldi54bWxQSwECFAAUAAAACACHTuJAMy8F&#10;njsAAAA5AAAAEAAAAAAAAAABACAAAAAMAQAAZHJzL3NoYXBleG1sLnhtbFBLBQYAAAAABgAGAFsB&#10;AAC2AwAAAAA=&#10;">
                      <v:fill on="f" focussize="0,0"/>
                      <v:stroke weight="1pt" color="#CCCC00" joinstyle="round"/>
                      <v:imagedata o:title=""/>
                      <o:lock v:ext="edit" aspectratio="f"/>
                    </v:line>
                  </v:group>
                  <v:shape id="_x0000_s1026" o:spid="_x0000_s1026" o:spt="202" type="#_x0000_t202" style="position:absolute;left:0;top:6396;height:3588;width:11821;" fillcolor="#CC99FF" filled="t" stroked="t" coordsize="21600,21600" o:gfxdata="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6R9iE7gAAADbAAAA&#10;DwAAAAAAAAABACAAAAAiAAAAZHJzL2Rvd25yZXYueG1sUEsBAhQAFAAAAAgAh07iQDMvBZ47AAAA&#10;OQAAABAAAAAAAAAAAQAgAAAABwEAAGRycy9zaGFwZXhtbC54bWxQSwUGAAAAAAYABgBbAQAAsQMA&#10;AAAA&#10;">
                    <v:fill on="t" focussize="0,0"/>
                    <v:stroke color="#000000" joinstyle="miter"/>
                    <v:imagedata o:title=""/>
                    <o:lock v:ext="edit" aspectratio="f"/>
                    <v:textbox>
                      <w:txbxContent>
                        <w:p>
                          <w:pPr>
                            <w:ind w:firstLine="522" w:firstLineChars="100"/>
                            <w:jc w:val="left"/>
                          </w:pPr>
                          <w:r>
                            <w:rPr>
                              <w:rFonts w:hint="eastAsia" w:ascii="黑体" w:hAnsi="黑体" w:eastAsia="黑体"/>
                              <w:b/>
                              <w:color w:val="FFFFFF"/>
                              <w:sz w:val="52"/>
                              <w:szCs w:val="52"/>
                            </w:rPr>
                            <w:t>第二部分</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eastAsia="zh-CN"/>
                            </w:rPr>
                            <w:t>喀纳斯景区消防救援大队</w:t>
                          </w:r>
                          <w:r>
                            <w:rPr>
                              <w:rFonts w:hint="eastAsia" w:ascii="黑体" w:hAnsi="黑体" w:eastAsia="黑体"/>
                              <w:b/>
                              <w:color w:val="FFFFFF"/>
                              <w:sz w:val="52"/>
                              <w:szCs w:val="52"/>
                            </w:rPr>
                            <w:t>202</w:t>
                          </w:r>
                          <w:r>
                            <w:rPr>
                              <w:rFonts w:hint="eastAsia" w:ascii="黑体" w:hAnsi="黑体" w:eastAsia="黑体"/>
                              <w:b/>
                              <w:color w:val="FFFFFF"/>
                              <w:sz w:val="52"/>
                              <w:szCs w:val="52"/>
                              <w:lang w:val="en-US" w:eastAsia="zh-CN"/>
                            </w:rPr>
                            <w:t>3</w:t>
                          </w:r>
                          <w:r>
                            <w:rPr>
                              <w:rFonts w:hint="eastAsia" w:ascii="黑体" w:hAnsi="黑体" w:eastAsia="黑体"/>
                              <w:b/>
                              <w:color w:val="FFFFFF"/>
                              <w:sz w:val="52"/>
                              <w:szCs w:val="52"/>
                            </w:rPr>
                            <w:t>年部门预算表</w:t>
                          </w:r>
                        </w:p>
                      </w:txbxContent>
                    </v:textbox>
                  </v:shape>
                </v:group>
              </v:group>
            </w:pict>
          </mc:Fallback>
        </mc:AlternateContent>
      </w:r>
    </w:p>
    <w:p>
      <w:pPr>
        <w:jc w:val="cente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widowControl/>
        <w:jc w:val="center"/>
        <w:rPr>
          <w:rFonts w:hint="default" w:ascii="Times New Roman" w:hAnsi="Times New Roman" w:cs="Times New Roman"/>
          <w:b/>
          <w:bCs/>
          <w:kern w:val="0"/>
          <w:sz w:val="24"/>
        </w:rPr>
      </w:pPr>
    </w:p>
    <w:p>
      <w:pPr>
        <w:widowControl/>
        <w:ind w:left="-542" w:leftChars="-770" w:hanging="1075" w:hangingChars="448"/>
        <w:jc w:val="center"/>
        <w:rPr>
          <w:rFonts w:hint="default" w:ascii="Times New Roman" w:hAnsi="Times New Roman" w:cs="Times New Roman"/>
          <w:b/>
          <w:bCs/>
          <w:kern w:val="0"/>
          <w:sz w:val="24"/>
        </w:rPr>
      </w:pPr>
    </w:p>
    <w:p>
      <w:pPr>
        <w:widowControl/>
        <w:ind w:left="-1079" w:leftChars="-514"/>
        <w:jc w:val="center"/>
        <w:rPr>
          <w:rFonts w:hint="default" w:ascii="Times New Roman" w:hAnsi="Times New Roman" w:cs="Times New Roman"/>
          <w:b/>
          <w:bCs/>
          <w:kern w:val="0"/>
          <w:sz w:val="24"/>
        </w:rPr>
      </w:pPr>
    </w:p>
    <w:p>
      <w:pPr>
        <w:ind w:leftChars="-599" w:hanging="1252" w:hangingChars="348"/>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ind w:left="-3" w:leftChars="-171" w:hanging="356" w:hangingChars="99"/>
        <w:rPr>
          <w:rFonts w:hint="default" w:ascii="Times New Roman" w:hAnsi="Times New Roman" w:eastAsia="黑体" w:cs="Times New Roman"/>
          <w:b/>
          <w:sz w:val="36"/>
          <w:szCs w:val="36"/>
        </w:rPr>
      </w:pPr>
    </w:p>
    <w:tbl>
      <w:tblPr>
        <w:tblStyle w:val="5"/>
        <w:tblW w:w="1005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3120"/>
        <w:gridCol w:w="1961"/>
        <w:gridCol w:w="3049"/>
        <w:gridCol w:w="192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00" w:hRule="atLeast"/>
        </w:trPr>
        <w:tc>
          <w:tcPr>
            <w:tcW w:w="3120"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1961"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3049"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1926"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15" w:hRule="atLeast"/>
        </w:trPr>
        <w:tc>
          <w:tcPr>
            <w:tcW w:w="10056" w:type="dxa"/>
            <w:gridSpan w:val="4"/>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b/>
                <w:i w:val="0"/>
                <w:color w:val="000000"/>
                <w:sz w:val="48"/>
                <w:szCs w:val="48"/>
                <w:u w:val="none"/>
              </w:rPr>
            </w:pPr>
            <w:r>
              <w:rPr>
                <w:rFonts w:hint="default" w:ascii="Times New Roman" w:hAnsi="Times New Roman" w:eastAsia="宋体" w:cs="Times New Roman"/>
                <w:b/>
                <w:i w:val="0"/>
                <w:color w:val="000000"/>
                <w:kern w:val="0"/>
                <w:sz w:val="48"/>
                <w:szCs w:val="48"/>
                <w:u w:val="none"/>
                <w:lang w:val="en-US" w:eastAsia="zh-CN" w:bidi="ar"/>
              </w:rPr>
              <w:t>部门收支总表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0" w:hRule="atLeast"/>
        </w:trPr>
        <w:tc>
          <w:tcPr>
            <w:tcW w:w="3120"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w:t>
            </w:r>
            <w:r>
              <w:rPr>
                <w:rFonts w:hint="eastAsia" w:cs="Times New Roman"/>
                <w:i w:val="0"/>
                <w:color w:val="000000"/>
                <w:kern w:val="0"/>
                <w:sz w:val="18"/>
                <w:szCs w:val="18"/>
                <w:u w:val="none"/>
                <w:lang w:val="en-US" w:eastAsia="zh-CN" w:bidi="ar"/>
              </w:rPr>
              <w:t>喀纳斯景区消防救援大队</w:t>
            </w:r>
          </w:p>
        </w:tc>
        <w:tc>
          <w:tcPr>
            <w:tcW w:w="1961" w:type="dxa"/>
            <w:tcBorders>
              <w:top w:val="nil"/>
              <w:left w:val="nil"/>
              <w:bottom w:val="nil"/>
              <w:right w:val="nil"/>
            </w:tcBorders>
            <w:shd w:val="clear" w:color="auto" w:fill="auto"/>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3049" w:type="dxa"/>
            <w:tcBorders>
              <w:top w:val="nil"/>
              <w:left w:val="nil"/>
              <w:bottom w:val="nil"/>
              <w:right w:val="nil"/>
            </w:tcBorders>
            <w:shd w:val="clear" w:color="auto" w:fill="auto"/>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926"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508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收      入</w:t>
            </w:r>
          </w:p>
        </w:tc>
        <w:tc>
          <w:tcPr>
            <w:tcW w:w="4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支      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31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项目</w:t>
            </w:r>
          </w:p>
        </w:tc>
        <w:tc>
          <w:tcPr>
            <w:tcW w:w="19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预算数</w:t>
            </w:r>
          </w:p>
        </w:tc>
        <w:tc>
          <w:tcPr>
            <w:tcW w:w="30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项目</w:t>
            </w:r>
          </w:p>
        </w:tc>
        <w:tc>
          <w:tcPr>
            <w:tcW w:w="19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预算数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31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一、一般公共预算拨款收入</w:t>
            </w:r>
          </w:p>
        </w:tc>
        <w:tc>
          <w:tcPr>
            <w:tcW w:w="196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36.00</w:t>
            </w:r>
          </w:p>
        </w:tc>
        <w:tc>
          <w:tcPr>
            <w:tcW w:w="3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一、灾害防治及应急管理支出</w:t>
            </w:r>
          </w:p>
        </w:tc>
        <w:tc>
          <w:tcPr>
            <w:tcW w:w="192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38.48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31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二、政府性基金预算拨款收入</w:t>
            </w:r>
          </w:p>
        </w:tc>
        <w:tc>
          <w:tcPr>
            <w:tcW w:w="196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c>
          <w:tcPr>
            <w:tcW w:w="3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p>
        </w:tc>
        <w:tc>
          <w:tcPr>
            <w:tcW w:w="192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31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三、国有资本经营预算拨款收入</w:t>
            </w:r>
          </w:p>
        </w:tc>
        <w:tc>
          <w:tcPr>
            <w:tcW w:w="196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c>
          <w:tcPr>
            <w:tcW w:w="3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p>
        </w:tc>
        <w:tc>
          <w:tcPr>
            <w:tcW w:w="192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31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四、事业收入</w:t>
            </w:r>
          </w:p>
        </w:tc>
        <w:tc>
          <w:tcPr>
            <w:tcW w:w="196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c>
          <w:tcPr>
            <w:tcW w:w="3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p>
        </w:tc>
        <w:tc>
          <w:tcPr>
            <w:tcW w:w="192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31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五、事业单位经营收入</w:t>
            </w:r>
          </w:p>
        </w:tc>
        <w:tc>
          <w:tcPr>
            <w:tcW w:w="196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c>
          <w:tcPr>
            <w:tcW w:w="3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92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31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六、其他收入</w:t>
            </w:r>
          </w:p>
        </w:tc>
        <w:tc>
          <w:tcPr>
            <w:tcW w:w="196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3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92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31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96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c>
          <w:tcPr>
            <w:tcW w:w="3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92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31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本年收入合计</w:t>
            </w:r>
          </w:p>
        </w:tc>
        <w:tc>
          <w:tcPr>
            <w:tcW w:w="196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36.00</w:t>
            </w:r>
          </w:p>
        </w:tc>
        <w:tc>
          <w:tcPr>
            <w:tcW w:w="3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本年支出合计</w:t>
            </w:r>
          </w:p>
        </w:tc>
        <w:tc>
          <w:tcPr>
            <w:tcW w:w="192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38.48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31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使用非财政拨款结余</w:t>
            </w:r>
          </w:p>
        </w:tc>
        <w:tc>
          <w:tcPr>
            <w:tcW w:w="196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c>
          <w:tcPr>
            <w:tcW w:w="3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结转下年（非财政拨款）</w:t>
            </w:r>
          </w:p>
        </w:tc>
        <w:tc>
          <w:tcPr>
            <w:tcW w:w="192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31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上年结转</w:t>
            </w:r>
          </w:p>
        </w:tc>
        <w:tc>
          <w:tcPr>
            <w:tcW w:w="196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2.48</w:t>
            </w:r>
          </w:p>
        </w:tc>
        <w:tc>
          <w:tcPr>
            <w:tcW w:w="3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92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31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96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c>
          <w:tcPr>
            <w:tcW w:w="3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92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31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收    入    总    计</w:t>
            </w:r>
          </w:p>
        </w:tc>
        <w:tc>
          <w:tcPr>
            <w:tcW w:w="196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b/>
                <w:bCs/>
                <w:i w:val="0"/>
                <w:color w:val="000000"/>
                <w:kern w:val="0"/>
                <w:sz w:val="16"/>
                <w:szCs w:val="16"/>
                <w:u w:val="none"/>
                <w:lang w:val="en-US" w:eastAsia="zh-CN" w:bidi="ar"/>
              </w:rPr>
              <w:t>38.48</w:t>
            </w:r>
          </w:p>
        </w:tc>
        <w:tc>
          <w:tcPr>
            <w:tcW w:w="3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支    出    总    计</w:t>
            </w:r>
          </w:p>
        </w:tc>
        <w:tc>
          <w:tcPr>
            <w:tcW w:w="192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b/>
                <w:bCs/>
                <w:i w:val="0"/>
                <w:color w:val="000000"/>
                <w:kern w:val="0"/>
                <w:sz w:val="16"/>
                <w:szCs w:val="16"/>
                <w:u w:val="none"/>
                <w:lang w:val="en-US" w:eastAsia="zh-CN" w:bidi="ar"/>
              </w:rPr>
              <w:t>38.48</w:t>
            </w:r>
          </w:p>
        </w:tc>
      </w:tr>
    </w:tbl>
    <w:p>
      <w:pPr>
        <w:rPr>
          <w:rFonts w:hint="default" w:ascii="Times New Roman" w:hAnsi="Times New Roman" w:eastAsia="黑体" w:cs="Times New Roman"/>
          <w:b/>
          <w:sz w:val="36"/>
          <w:szCs w:val="36"/>
          <w:lang w:eastAsia="zh-CN"/>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tbl>
      <w:tblPr>
        <w:tblStyle w:val="5"/>
        <w:tblW w:w="934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990"/>
        <w:gridCol w:w="1365"/>
        <w:gridCol w:w="1320"/>
        <w:gridCol w:w="1125"/>
        <w:gridCol w:w="1050"/>
        <w:gridCol w:w="1245"/>
        <w:gridCol w:w="1125"/>
        <w:gridCol w:w="112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30" w:hRule="atLeast"/>
        </w:trPr>
        <w:tc>
          <w:tcPr>
            <w:tcW w:w="990"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1365"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1320"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1125"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1050"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1245"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1125"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1125"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05" w:hRule="atLeast"/>
        </w:trPr>
        <w:tc>
          <w:tcPr>
            <w:tcW w:w="9345" w:type="dxa"/>
            <w:gridSpan w:val="8"/>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b/>
                <w:i w:val="0"/>
                <w:color w:val="000000"/>
                <w:sz w:val="48"/>
                <w:szCs w:val="48"/>
                <w:u w:val="none"/>
              </w:rPr>
            </w:pPr>
            <w:r>
              <w:rPr>
                <w:rFonts w:hint="default" w:ascii="Times New Roman" w:hAnsi="Times New Roman" w:eastAsia="宋体" w:cs="Times New Roman"/>
                <w:b/>
                <w:i w:val="0"/>
                <w:color w:val="000000"/>
                <w:kern w:val="0"/>
                <w:sz w:val="48"/>
                <w:szCs w:val="48"/>
                <w:u w:val="none"/>
                <w:lang w:val="en-US" w:eastAsia="zh-CN" w:bidi="ar"/>
              </w:rPr>
              <w:t>部门收入总表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8220" w:type="dxa"/>
            <w:gridSpan w:val="7"/>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w:t>
            </w:r>
            <w:r>
              <w:rPr>
                <w:rFonts w:hint="eastAsia" w:cs="Times New Roman"/>
                <w:i w:val="0"/>
                <w:color w:val="000000"/>
                <w:kern w:val="0"/>
                <w:sz w:val="18"/>
                <w:szCs w:val="18"/>
                <w:u w:val="none"/>
                <w:lang w:val="en-US" w:eastAsia="zh-CN" w:bidi="ar"/>
              </w:rPr>
              <w:t>喀纳斯景区消防救援大队</w:t>
            </w:r>
          </w:p>
        </w:tc>
        <w:tc>
          <w:tcPr>
            <w:tcW w:w="1125"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0" w:hRule="atLeast"/>
        </w:trPr>
        <w:tc>
          <w:tcPr>
            <w:tcW w:w="2355" w:type="dxa"/>
            <w:gridSpan w:val="2"/>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合计</w:t>
            </w:r>
          </w:p>
        </w:tc>
        <w:tc>
          <w:tcPr>
            <w:tcW w:w="349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上年结转</w:t>
            </w:r>
          </w:p>
        </w:tc>
        <w:tc>
          <w:tcPr>
            <w:tcW w:w="349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本年收入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0" w:hRule="atLeast"/>
        </w:trPr>
        <w:tc>
          <w:tcPr>
            <w:tcW w:w="2355" w:type="dxa"/>
            <w:gridSpan w:val="2"/>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小计</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一般公共预算结转资金</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其他资金</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小计</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一般公共预算拨款</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其他收入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75" w:hRule="atLeast"/>
        </w:trPr>
        <w:tc>
          <w:tcPr>
            <w:tcW w:w="2355"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6"/>
                <w:szCs w:val="16"/>
                <w:u w:val="none"/>
                <w:lang w:val="en-US"/>
              </w:rPr>
            </w:pPr>
            <w:r>
              <w:rPr>
                <w:rFonts w:hint="eastAsia" w:cs="Times New Roman"/>
                <w:b/>
                <w:bCs/>
                <w:i w:val="0"/>
                <w:color w:val="000000"/>
                <w:sz w:val="16"/>
                <w:szCs w:val="16"/>
                <w:u w:val="none"/>
                <w:lang w:val="en-US" w:eastAsia="zh-CN"/>
              </w:rPr>
              <w:t>38.48</w:t>
            </w:r>
          </w:p>
        </w:tc>
        <w:tc>
          <w:tcPr>
            <w:tcW w:w="13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2.48</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2.48</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36.00</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36.00</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r>
    </w:tbl>
    <w:p>
      <w:pPr>
        <w:pStyle w:val="2"/>
        <w:rPr>
          <w:rFonts w:hint="default" w:ascii="Times New Roman" w:hAnsi="Times New Roman" w:cs="Times New Roman"/>
        </w:rPr>
      </w:pPr>
    </w:p>
    <w:p>
      <w:pPr>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tbl>
      <w:tblPr>
        <w:tblStyle w:val="5"/>
        <w:tblW w:w="933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795"/>
        <w:gridCol w:w="2715"/>
        <w:gridCol w:w="1021"/>
        <w:gridCol w:w="1125"/>
        <w:gridCol w:w="900"/>
        <w:gridCol w:w="888"/>
        <w:gridCol w:w="937"/>
        <w:gridCol w:w="95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5" w:hRule="atLeast"/>
        </w:trPr>
        <w:tc>
          <w:tcPr>
            <w:tcW w:w="795"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2715"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1021" w:type="dxa"/>
            <w:tcBorders>
              <w:top w:val="nil"/>
              <w:left w:val="nil"/>
              <w:bottom w:val="nil"/>
              <w:right w:val="nil"/>
            </w:tcBorders>
            <w:shd w:val="clear" w:color="auto" w:fill="auto"/>
            <w:noWrap/>
            <w:tcMar>
              <w:top w:w="15" w:type="dxa"/>
              <w:left w:w="15" w:type="dxa"/>
              <w:right w:w="15" w:type="dxa"/>
            </w:tcMar>
            <w:vAlign w:val="bottom"/>
          </w:tcPr>
          <w:p>
            <w:pPr>
              <w:jc w:val="center"/>
              <w:rPr>
                <w:rFonts w:hint="default" w:ascii="Times New Roman" w:hAnsi="Times New Roman" w:cs="Times New Roman"/>
                <w:i w:val="0"/>
                <w:color w:val="000000"/>
                <w:sz w:val="20"/>
                <w:szCs w:val="20"/>
                <w:u w:val="none"/>
              </w:rPr>
            </w:pPr>
          </w:p>
        </w:tc>
        <w:tc>
          <w:tcPr>
            <w:tcW w:w="1125" w:type="dxa"/>
            <w:tcBorders>
              <w:top w:val="nil"/>
              <w:left w:val="nil"/>
              <w:bottom w:val="nil"/>
              <w:right w:val="nil"/>
            </w:tcBorders>
            <w:shd w:val="clear" w:color="auto" w:fill="auto"/>
            <w:noWrap/>
            <w:tcMar>
              <w:top w:w="15" w:type="dxa"/>
              <w:left w:w="15" w:type="dxa"/>
              <w:right w:w="15" w:type="dxa"/>
            </w:tcMar>
            <w:vAlign w:val="bottom"/>
          </w:tcPr>
          <w:p>
            <w:pPr>
              <w:jc w:val="center"/>
              <w:rPr>
                <w:rFonts w:hint="default" w:ascii="Times New Roman" w:hAnsi="Times New Roman" w:cs="Times New Roman"/>
                <w:i w:val="0"/>
                <w:color w:val="000000"/>
                <w:sz w:val="20"/>
                <w:szCs w:val="20"/>
                <w:u w:val="none"/>
              </w:rPr>
            </w:pPr>
          </w:p>
        </w:tc>
        <w:tc>
          <w:tcPr>
            <w:tcW w:w="900" w:type="dxa"/>
            <w:tcBorders>
              <w:top w:val="nil"/>
              <w:left w:val="nil"/>
              <w:bottom w:val="nil"/>
              <w:right w:val="nil"/>
            </w:tcBorders>
            <w:shd w:val="clear" w:color="auto" w:fill="auto"/>
            <w:noWrap/>
            <w:tcMar>
              <w:top w:w="15" w:type="dxa"/>
              <w:left w:w="15" w:type="dxa"/>
              <w:right w:w="15" w:type="dxa"/>
            </w:tcMar>
            <w:vAlign w:val="bottom"/>
          </w:tcPr>
          <w:p>
            <w:pPr>
              <w:jc w:val="center"/>
              <w:rPr>
                <w:rFonts w:hint="default" w:ascii="Times New Roman" w:hAnsi="Times New Roman" w:cs="Times New Roman"/>
                <w:i w:val="0"/>
                <w:color w:val="000000"/>
                <w:sz w:val="20"/>
                <w:szCs w:val="20"/>
                <w:u w:val="none"/>
              </w:rPr>
            </w:pPr>
          </w:p>
        </w:tc>
        <w:tc>
          <w:tcPr>
            <w:tcW w:w="888" w:type="dxa"/>
            <w:tcBorders>
              <w:top w:val="nil"/>
              <w:left w:val="nil"/>
              <w:bottom w:val="nil"/>
              <w:right w:val="nil"/>
            </w:tcBorders>
            <w:shd w:val="clear" w:color="auto" w:fill="auto"/>
            <w:noWrap/>
            <w:tcMar>
              <w:top w:w="15" w:type="dxa"/>
              <w:left w:w="15" w:type="dxa"/>
              <w:right w:w="15" w:type="dxa"/>
            </w:tcMar>
            <w:vAlign w:val="bottom"/>
          </w:tcPr>
          <w:p>
            <w:pPr>
              <w:jc w:val="center"/>
              <w:rPr>
                <w:rFonts w:hint="default" w:ascii="Times New Roman" w:hAnsi="Times New Roman" w:cs="Times New Roman"/>
                <w:i w:val="0"/>
                <w:color w:val="000000"/>
                <w:sz w:val="20"/>
                <w:szCs w:val="20"/>
                <w:u w:val="none"/>
              </w:rPr>
            </w:pPr>
          </w:p>
        </w:tc>
        <w:tc>
          <w:tcPr>
            <w:tcW w:w="937" w:type="dxa"/>
            <w:tcBorders>
              <w:top w:val="nil"/>
              <w:left w:val="nil"/>
              <w:bottom w:val="nil"/>
              <w:right w:val="nil"/>
            </w:tcBorders>
            <w:shd w:val="clear" w:color="auto" w:fill="auto"/>
            <w:noWrap/>
            <w:tcMar>
              <w:top w:w="15" w:type="dxa"/>
              <w:left w:w="15" w:type="dxa"/>
              <w:right w:w="15" w:type="dxa"/>
            </w:tcMar>
            <w:vAlign w:val="bottom"/>
          </w:tcPr>
          <w:p>
            <w:pPr>
              <w:jc w:val="center"/>
              <w:rPr>
                <w:rFonts w:hint="default" w:ascii="Times New Roman" w:hAnsi="Times New Roman" w:cs="Times New Roman"/>
                <w:i w:val="0"/>
                <w:color w:val="000000"/>
                <w:sz w:val="20"/>
                <w:szCs w:val="20"/>
                <w:u w:val="none"/>
              </w:rPr>
            </w:pPr>
          </w:p>
        </w:tc>
        <w:tc>
          <w:tcPr>
            <w:tcW w:w="950"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批复表3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15" w:hRule="atLeast"/>
        </w:trPr>
        <w:tc>
          <w:tcPr>
            <w:tcW w:w="9331" w:type="dxa"/>
            <w:gridSpan w:val="8"/>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b/>
                <w:i w:val="0"/>
                <w:color w:val="000000"/>
                <w:sz w:val="48"/>
                <w:szCs w:val="48"/>
                <w:u w:val="none"/>
              </w:rPr>
            </w:pPr>
            <w:r>
              <w:rPr>
                <w:rFonts w:hint="default" w:ascii="Times New Roman" w:hAnsi="Times New Roman" w:eastAsia="宋体" w:cs="Times New Roman"/>
                <w:b/>
                <w:i w:val="0"/>
                <w:color w:val="000000"/>
                <w:kern w:val="0"/>
                <w:sz w:val="48"/>
                <w:szCs w:val="48"/>
                <w:u w:val="none"/>
                <w:lang w:val="en-US" w:eastAsia="zh-CN" w:bidi="ar"/>
              </w:rPr>
              <w:t>部门支出总表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5" w:hRule="atLeast"/>
        </w:trPr>
        <w:tc>
          <w:tcPr>
            <w:tcW w:w="8381" w:type="dxa"/>
            <w:gridSpan w:val="7"/>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w:t>
            </w:r>
            <w:r>
              <w:rPr>
                <w:rFonts w:hint="eastAsia" w:cs="Times New Roman"/>
                <w:i w:val="0"/>
                <w:color w:val="000000"/>
                <w:kern w:val="0"/>
                <w:sz w:val="18"/>
                <w:szCs w:val="18"/>
                <w:u w:val="none"/>
                <w:lang w:val="en-US" w:eastAsia="zh-CN" w:bidi="ar"/>
              </w:rPr>
              <w:t>喀纳斯景区消防救援大队</w:t>
            </w:r>
          </w:p>
        </w:tc>
        <w:tc>
          <w:tcPr>
            <w:tcW w:w="950"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2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科目代码</w:t>
            </w:r>
          </w:p>
        </w:tc>
        <w:tc>
          <w:tcPr>
            <w:tcW w:w="27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科目名称</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合计</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基本支出</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项目支出</w:t>
            </w:r>
          </w:p>
        </w:tc>
        <w:tc>
          <w:tcPr>
            <w:tcW w:w="8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上缴上级</w:t>
            </w:r>
            <w:r>
              <w:rPr>
                <w:rFonts w:hint="default" w:ascii="Times New Roman" w:hAnsi="Times New Roman" w:eastAsia="宋体" w:cs="Times New Roman"/>
                <w:i w:val="0"/>
                <w:color w:val="000000"/>
                <w:kern w:val="0"/>
                <w:sz w:val="16"/>
                <w:szCs w:val="16"/>
                <w:u w:val="none"/>
                <w:lang w:val="en-US" w:eastAsia="zh-CN" w:bidi="ar"/>
              </w:rPr>
              <w:br w:type="textWrapping"/>
            </w:r>
            <w:r>
              <w:rPr>
                <w:rFonts w:hint="default" w:ascii="Times New Roman" w:hAnsi="Times New Roman" w:eastAsia="宋体" w:cs="Times New Roman"/>
                <w:i w:val="0"/>
                <w:color w:val="000000"/>
                <w:kern w:val="0"/>
                <w:sz w:val="16"/>
                <w:szCs w:val="16"/>
                <w:u w:val="none"/>
                <w:lang w:val="en-US" w:eastAsia="zh-CN" w:bidi="ar"/>
              </w:rPr>
              <w:t>支出</w:t>
            </w: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事业单位</w:t>
            </w:r>
            <w:r>
              <w:rPr>
                <w:rFonts w:hint="default" w:ascii="Times New Roman" w:hAnsi="Times New Roman" w:eastAsia="宋体" w:cs="Times New Roman"/>
                <w:i w:val="0"/>
                <w:color w:val="000000"/>
                <w:kern w:val="0"/>
                <w:sz w:val="16"/>
                <w:szCs w:val="16"/>
                <w:u w:val="none"/>
                <w:lang w:val="en-US" w:eastAsia="zh-CN" w:bidi="ar"/>
              </w:rPr>
              <w:br w:type="textWrapping"/>
            </w:r>
            <w:r>
              <w:rPr>
                <w:rFonts w:hint="default" w:ascii="Times New Roman" w:hAnsi="Times New Roman" w:eastAsia="宋体" w:cs="Times New Roman"/>
                <w:i w:val="0"/>
                <w:color w:val="000000"/>
                <w:kern w:val="0"/>
                <w:sz w:val="16"/>
                <w:szCs w:val="16"/>
                <w:u w:val="none"/>
                <w:lang w:val="en-US" w:eastAsia="zh-CN" w:bidi="ar"/>
              </w:rPr>
              <w:t>经营支出</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对附属单位</w:t>
            </w:r>
            <w:r>
              <w:rPr>
                <w:rFonts w:hint="default" w:ascii="Times New Roman" w:hAnsi="Times New Roman" w:eastAsia="宋体" w:cs="Times New Roman"/>
                <w:i w:val="0"/>
                <w:color w:val="000000"/>
                <w:kern w:val="0"/>
                <w:sz w:val="16"/>
                <w:szCs w:val="16"/>
                <w:u w:val="none"/>
                <w:lang w:val="en-US" w:eastAsia="zh-CN" w:bidi="ar"/>
              </w:rPr>
              <w:br w:type="textWrapping"/>
            </w:r>
            <w:r>
              <w:rPr>
                <w:rFonts w:hint="default" w:ascii="Times New Roman" w:hAnsi="Times New Roman" w:eastAsia="宋体" w:cs="Times New Roman"/>
                <w:i w:val="0"/>
                <w:color w:val="000000"/>
                <w:kern w:val="0"/>
                <w:sz w:val="16"/>
                <w:szCs w:val="16"/>
                <w:u w:val="none"/>
                <w:lang w:val="en-US" w:eastAsia="zh-CN" w:bidi="ar"/>
              </w:rPr>
              <w:t>补助支出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224</w:t>
            </w:r>
          </w:p>
        </w:tc>
        <w:tc>
          <w:tcPr>
            <w:tcW w:w="27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8"/>
                <w:szCs w:val="18"/>
                <w:u w:val="none"/>
                <w:lang w:val="en-US" w:eastAsia="zh-CN" w:bidi="ar"/>
              </w:rPr>
            </w:pPr>
            <w:r>
              <w:rPr>
                <w:rFonts w:hint="eastAsia" w:ascii="Times New Roman" w:hAnsi="Times New Roman" w:eastAsia="宋体" w:cs="Times New Roman"/>
                <w:i w:val="0"/>
                <w:color w:val="000000"/>
                <w:kern w:val="0"/>
                <w:sz w:val="18"/>
                <w:szCs w:val="18"/>
                <w:u w:val="none"/>
                <w:lang w:val="en-US" w:eastAsia="zh-CN" w:bidi="ar"/>
              </w:rPr>
              <w:t>灾害防治及应急管理支出</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38.48</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38.48</w:t>
            </w:r>
          </w:p>
        </w:tc>
        <w:tc>
          <w:tcPr>
            <w:tcW w:w="8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6"/>
                <w:szCs w:val="16"/>
                <w:u w:val="none"/>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6"/>
                <w:szCs w:val="16"/>
                <w:u w:val="none"/>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22402</w:t>
            </w:r>
          </w:p>
        </w:tc>
        <w:tc>
          <w:tcPr>
            <w:tcW w:w="27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8"/>
                <w:szCs w:val="18"/>
                <w:u w:val="none"/>
                <w:lang w:val="en-US" w:eastAsia="zh-CN" w:bidi="ar"/>
              </w:rPr>
            </w:pPr>
            <w:r>
              <w:rPr>
                <w:rFonts w:hint="eastAsia" w:ascii="Times New Roman" w:hAnsi="Times New Roman" w:eastAsia="宋体" w:cs="Times New Roman"/>
                <w:i w:val="0"/>
                <w:color w:val="000000"/>
                <w:kern w:val="0"/>
                <w:sz w:val="18"/>
                <w:szCs w:val="18"/>
                <w:u w:val="none"/>
                <w:lang w:val="en-US" w:eastAsia="zh-CN" w:bidi="ar"/>
              </w:rPr>
              <w:t>消防救援事务</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38.48</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38.48</w:t>
            </w:r>
          </w:p>
        </w:tc>
        <w:tc>
          <w:tcPr>
            <w:tcW w:w="8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6"/>
                <w:szCs w:val="16"/>
                <w:u w:val="none"/>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6"/>
                <w:szCs w:val="16"/>
                <w:u w:val="none"/>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2240204</w:t>
            </w:r>
          </w:p>
        </w:tc>
        <w:tc>
          <w:tcPr>
            <w:tcW w:w="27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8"/>
                <w:szCs w:val="18"/>
                <w:u w:val="none"/>
                <w:lang w:val="en-US" w:eastAsia="zh-CN" w:bidi="ar"/>
              </w:rPr>
            </w:pPr>
            <w:r>
              <w:rPr>
                <w:rFonts w:hint="eastAsia" w:ascii="Times New Roman" w:hAnsi="Times New Roman" w:eastAsia="宋体" w:cs="Times New Roman"/>
                <w:i w:val="0"/>
                <w:color w:val="000000"/>
                <w:kern w:val="0"/>
                <w:sz w:val="18"/>
                <w:szCs w:val="18"/>
                <w:u w:val="none"/>
                <w:lang w:val="en-US" w:eastAsia="zh-CN" w:bidi="ar"/>
              </w:rPr>
              <w:t>消防应急救援</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38.48</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38.48</w:t>
            </w:r>
          </w:p>
        </w:tc>
        <w:tc>
          <w:tcPr>
            <w:tcW w:w="8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6"/>
                <w:szCs w:val="16"/>
                <w:u w:val="none"/>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6"/>
                <w:szCs w:val="16"/>
                <w:u w:val="none"/>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i w:val="0"/>
                <w:color w:val="000000"/>
                <w:sz w:val="16"/>
                <w:szCs w:val="16"/>
                <w:u w:val="none"/>
              </w:rPr>
            </w:pPr>
          </w:p>
        </w:tc>
        <w:tc>
          <w:tcPr>
            <w:tcW w:w="27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合计</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kern w:val="0"/>
                <w:sz w:val="16"/>
                <w:szCs w:val="16"/>
                <w:u w:val="none"/>
                <w:lang w:val="en-US" w:eastAsia="zh-CN" w:bidi="ar"/>
              </w:rPr>
            </w:pPr>
            <w:r>
              <w:rPr>
                <w:rFonts w:hint="eastAsia" w:cs="Times New Roman"/>
                <w:b/>
                <w:bCs/>
                <w:i w:val="0"/>
                <w:color w:val="000000"/>
                <w:kern w:val="0"/>
                <w:sz w:val="16"/>
                <w:szCs w:val="16"/>
                <w:u w:val="none"/>
                <w:lang w:val="en-US" w:eastAsia="zh-CN" w:bidi="ar"/>
              </w:rPr>
              <w:t>38.48</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kern w:val="0"/>
                <w:sz w:val="16"/>
                <w:szCs w:val="16"/>
                <w:u w:val="none"/>
                <w:lang w:val="en-US" w:eastAsia="zh-CN" w:bidi="ar"/>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kern w:val="0"/>
                <w:sz w:val="16"/>
                <w:szCs w:val="16"/>
                <w:u w:val="none"/>
                <w:lang w:val="en-US" w:eastAsia="zh-CN" w:bidi="ar"/>
              </w:rPr>
            </w:pPr>
            <w:r>
              <w:rPr>
                <w:rFonts w:hint="eastAsia" w:cs="Times New Roman"/>
                <w:b/>
                <w:bCs/>
                <w:i w:val="0"/>
                <w:color w:val="000000"/>
                <w:kern w:val="0"/>
                <w:sz w:val="16"/>
                <w:szCs w:val="16"/>
                <w:u w:val="none"/>
                <w:lang w:val="en-US" w:eastAsia="zh-CN" w:bidi="ar"/>
              </w:rPr>
              <w:t>38.48</w:t>
            </w:r>
          </w:p>
        </w:tc>
        <w:tc>
          <w:tcPr>
            <w:tcW w:w="8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i w:val="0"/>
                <w:color w:val="000000"/>
                <w:sz w:val="16"/>
                <w:szCs w:val="16"/>
                <w:u w:val="none"/>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i w:val="0"/>
                <w:color w:val="000000"/>
                <w:sz w:val="16"/>
                <w:szCs w:val="16"/>
                <w:u w:val="none"/>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i w:val="0"/>
                <w:color w:val="000000"/>
                <w:sz w:val="16"/>
                <w:szCs w:val="16"/>
                <w:u w:val="none"/>
              </w:rPr>
            </w:pPr>
          </w:p>
        </w:tc>
      </w:tr>
    </w:tbl>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lang w:eastAsia="zh-CN"/>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tbl>
      <w:tblPr>
        <w:tblStyle w:val="5"/>
        <w:tblW w:w="936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2685"/>
        <w:gridCol w:w="1759"/>
        <w:gridCol w:w="3025"/>
        <w:gridCol w:w="19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30" w:hRule="atLeast"/>
        </w:trPr>
        <w:tc>
          <w:tcPr>
            <w:tcW w:w="2685"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1759"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3025"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1900"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批复表4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60" w:hRule="atLeast"/>
        </w:trPr>
        <w:tc>
          <w:tcPr>
            <w:tcW w:w="9369" w:type="dxa"/>
            <w:gridSpan w:val="4"/>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b/>
                <w:i w:val="0"/>
                <w:color w:val="000000"/>
                <w:sz w:val="48"/>
                <w:szCs w:val="48"/>
                <w:u w:val="none"/>
              </w:rPr>
            </w:pPr>
            <w:r>
              <w:rPr>
                <w:rFonts w:hint="default" w:ascii="Times New Roman" w:hAnsi="Times New Roman" w:eastAsia="宋体" w:cs="Times New Roman"/>
                <w:b/>
                <w:i w:val="0"/>
                <w:color w:val="000000"/>
                <w:kern w:val="0"/>
                <w:sz w:val="48"/>
                <w:szCs w:val="48"/>
                <w:u w:val="none"/>
                <w:lang w:val="en-US" w:eastAsia="zh-CN" w:bidi="ar"/>
              </w:rPr>
              <w:t>财政拨款收支总表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00" w:hRule="atLeast"/>
        </w:trPr>
        <w:tc>
          <w:tcPr>
            <w:tcW w:w="7469" w:type="dxa"/>
            <w:gridSpan w:val="3"/>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w:t>
            </w:r>
            <w:r>
              <w:rPr>
                <w:rFonts w:hint="eastAsia" w:cs="Times New Roman"/>
                <w:i w:val="0"/>
                <w:color w:val="000000"/>
                <w:kern w:val="0"/>
                <w:sz w:val="18"/>
                <w:szCs w:val="18"/>
                <w:u w:val="none"/>
                <w:lang w:val="en-US" w:eastAsia="zh-CN" w:bidi="ar"/>
              </w:rPr>
              <w:t>喀纳斯景区消防救援大队</w:t>
            </w:r>
          </w:p>
        </w:tc>
        <w:tc>
          <w:tcPr>
            <w:tcW w:w="1900"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444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收      入</w:t>
            </w:r>
          </w:p>
        </w:tc>
        <w:tc>
          <w:tcPr>
            <w:tcW w:w="492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支      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2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项    目</w:t>
            </w:r>
          </w:p>
        </w:tc>
        <w:tc>
          <w:tcPr>
            <w:tcW w:w="17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预算数</w:t>
            </w:r>
          </w:p>
        </w:tc>
        <w:tc>
          <w:tcPr>
            <w:tcW w:w="30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项    目</w:t>
            </w: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预算数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26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一、本年收入</w:t>
            </w:r>
          </w:p>
        </w:tc>
        <w:tc>
          <w:tcPr>
            <w:tcW w:w="17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36.00</w:t>
            </w:r>
          </w:p>
        </w:tc>
        <w:tc>
          <w:tcPr>
            <w:tcW w:w="30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一、本年支出</w:t>
            </w:r>
          </w:p>
        </w:tc>
        <w:tc>
          <w:tcPr>
            <w:tcW w:w="1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38.48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26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（一）一般公共预算拨款</w:t>
            </w:r>
          </w:p>
        </w:tc>
        <w:tc>
          <w:tcPr>
            <w:tcW w:w="17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36.00</w:t>
            </w:r>
          </w:p>
        </w:tc>
        <w:tc>
          <w:tcPr>
            <w:tcW w:w="30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（一）灾害防治及应急管理支出</w:t>
            </w:r>
          </w:p>
        </w:tc>
        <w:tc>
          <w:tcPr>
            <w:tcW w:w="1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38.48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26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（二）政府性基金预算拨款</w:t>
            </w:r>
          </w:p>
        </w:tc>
        <w:tc>
          <w:tcPr>
            <w:tcW w:w="17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c>
          <w:tcPr>
            <w:tcW w:w="30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26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（三）国有资本经营预算拨款</w:t>
            </w:r>
          </w:p>
        </w:tc>
        <w:tc>
          <w:tcPr>
            <w:tcW w:w="17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c>
          <w:tcPr>
            <w:tcW w:w="30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26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7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c>
          <w:tcPr>
            <w:tcW w:w="30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26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二、上年结转</w:t>
            </w:r>
          </w:p>
        </w:tc>
        <w:tc>
          <w:tcPr>
            <w:tcW w:w="17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2.48</w:t>
            </w:r>
          </w:p>
        </w:tc>
        <w:tc>
          <w:tcPr>
            <w:tcW w:w="30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26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（一）一般公共预算拨款</w:t>
            </w:r>
          </w:p>
        </w:tc>
        <w:tc>
          <w:tcPr>
            <w:tcW w:w="17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2.48</w:t>
            </w:r>
          </w:p>
        </w:tc>
        <w:tc>
          <w:tcPr>
            <w:tcW w:w="30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26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（二）政府性基金预算拨款</w:t>
            </w:r>
          </w:p>
        </w:tc>
        <w:tc>
          <w:tcPr>
            <w:tcW w:w="17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c>
          <w:tcPr>
            <w:tcW w:w="30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26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（三）国有资本经营预算拨款</w:t>
            </w:r>
          </w:p>
        </w:tc>
        <w:tc>
          <w:tcPr>
            <w:tcW w:w="17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c>
          <w:tcPr>
            <w:tcW w:w="30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26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7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eastAsia="宋体" w:cs="Times New Roman"/>
                <w:i w:val="0"/>
                <w:color w:val="000000"/>
                <w:kern w:val="0"/>
                <w:sz w:val="16"/>
                <w:szCs w:val="16"/>
                <w:u w:val="none"/>
                <w:lang w:val="en-US" w:eastAsia="zh-CN" w:bidi="ar"/>
              </w:rPr>
            </w:pPr>
          </w:p>
        </w:tc>
        <w:tc>
          <w:tcPr>
            <w:tcW w:w="30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26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7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eastAsia="宋体" w:cs="Times New Roman"/>
                <w:i w:val="0"/>
                <w:color w:val="000000"/>
                <w:kern w:val="0"/>
                <w:sz w:val="16"/>
                <w:szCs w:val="16"/>
                <w:u w:val="none"/>
                <w:lang w:val="en-US" w:eastAsia="zh-CN" w:bidi="ar"/>
              </w:rPr>
            </w:pPr>
          </w:p>
        </w:tc>
        <w:tc>
          <w:tcPr>
            <w:tcW w:w="30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26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7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eastAsia="宋体" w:cs="Times New Roman"/>
                <w:i w:val="0"/>
                <w:color w:val="000000"/>
                <w:kern w:val="0"/>
                <w:sz w:val="16"/>
                <w:szCs w:val="16"/>
                <w:u w:val="none"/>
                <w:lang w:val="en-US" w:eastAsia="zh-CN" w:bidi="ar"/>
              </w:rPr>
            </w:pPr>
          </w:p>
        </w:tc>
        <w:tc>
          <w:tcPr>
            <w:tcW w:w="30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26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 xml:space="preserve">     收    入    总    计</w:t>
            </w:r>
          </w:p>
        </w:tc>
        <w:tc>
          <w:tcPr>
            <w:tcW w:w="17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b/>
                <w:bCs/>
                <w:i w:val="0"/>
                <w:color w:val="000000"/>
                <w:kern w:val="0"/>
                <w:sz w:val="16"/>
                <w:szCs w:val="16"/>
                <w:u w:val="none"/>
                <w:lang w:val="en-US" w:eastAsia="zh-CN" w:bidi="ar"/>
              </w:rPr>
              <w:t>38.48</w:t>
            </w:r>
          </w:p>
        </w:tc>
        <w:tc>
          <w:tcPr>
            <w:tcW w:w="30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 xml:space="preserve">     支    出    总    计</w:t>
            </w:r>
          </w:p>
        </w:tc>
        <w:tc>
          <w:tcPr>
            <w:tcW w:w="1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b/>
                <w:bCs/>
                <w:i w:val="0"/>
                <w:color w:val="000000"/>
                <w:kern w:val="0"/>
                <w:sz w:val="16"/>
                <w:szCs w:val="16"/>
                <w:u w:val="none"/>
                <w:lang w:val="en-US" w:eastAsia="zh-CN" w:bidi="ar"/>
              </w:rPr>
              <w:t>38.48</w:t>
            </w:r>
          </w:p>
        </w:tc>
      </w:tr>
    </w:tbl>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tbl>
      <w:tblPr>
        <w:tblStyle w:val="5"/>
        <w:tblW w:w="920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900"/>
        <w:gridCol w:w="3230"/>
        <w:gridCol w:w="1050"/>
        <w:gridCol w:w="976"/>
        <w:gridCol w:w="1050"/>
        <w:gridCol w:w="1013"/>
        <w:gridCol w:w="98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45" w:hRule="atLeast"/>
        </w:trPr>
        <w:tc>
          <w:tcPr>
            <w:tcW w:w="900"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3230"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1050"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976"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1050"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1013"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987"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批复表5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55" w:hRule="atLeast"/>
        </w:trPr>
        <w:tc>
          <w:tcPr>
            <w:tcW w:w="9206" w:type="dxa"/>
            <w:gridSpan w:val="7"/>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b/>
                <w:i w:val="0"/>
                <w:color w:val="000000"/>
                <w:sz w:val="48"/>
                <w:szCs w:val="48"/>
                <w:u w:val="none"/>
              </w:rPr>
            </w:pPr>
            <w:r>
              <w:rPr>
                <w:rFonts w:hint="default" w:ascii="Times New Roman" w:hAnsi="Times New Roman" w:eastAsia="宋体" w:cs="Times New Roman"/>
                <w:b/>
                <w:i w:val="0"/>
                <w:color w:val="000000"/>
                <w:kern w:val="0"/>
                <w:sz w:val="48"/>
                <w:szCs w:val="48"/>
                <w:u w:val="none"/>
                <w:lang w:val="en-US" w:eastAsia="zh-CN" w:bidi="ar"/>
              </w:rPr>
              <w:t>一般公共预算支出表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0" w:hRule="atLeast"/>
        </w:trPr>
        <w:tc>
          <w:tcPr>
            <w:tcW w:w="8219" w:type="dxa"/>
            <w:gridSpan w:val="6"/>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w:t>
            </w:r>
            <w:r>
              <w:rPr>
                <w:rFonts w:hint="eastAsia" w:cs="Times New Roman"/>
                <w:i w:val="0"/>
                <w:color w:val="000000"/>
                <w:kern w:val="0"/>
                <w:sz w:val="18"/>
                <w:szCs w:val="18"/>
                <w:u w:val="none"/>
                <w:lang w:val="en-US" w:eastAsia="zh-CN" w:bidi="ar"/>
              </w:rPr>
              <w:t>喀纳斯景区消防救援大队</w:t>
            </w:r>
          </w:p>
        </w:tc>
        <w:tc>
          <w:tcPr>
            <w:tcW w:w="987"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80" w:hRule="atLeast"/>
        </w:trPr>
        <w:tc>
          <w:tcPr>
            <w:tcW w:w="90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科目代码</w:t>
            </w:r>
          </w:p>
        </w:tc>
        <w:tc>
          <w:tcPr>
            <w:tcW w:w="32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科目名称</w:t>
            </w:r>
          </w:p>
        </w:tc>
        <w:tc>
          <w:tcPr>
            <w:tcW w:w="5076"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本年一般公共预算支出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20" w:hRule="atLeast"/>
        </w:trPr>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c>
          <w:tcPr>
            <w:tcW w:w="32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合计</w:t>
            </w:r>
          </w:p>
        </w:tc>
        <w:tc>
          <w:tcPr>
            <w:tcW w:w="303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基本支出</w:t>
            </w:r>
          </w:p>
        </w:tc>
        <w:tc>
          <w:tcPr>
            <w:tcW w:w="98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80" w:hRule="atLeast"/>
        </w:trPr>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6"/>
                <w:szCs w:val="16"/>
                <w:u w:val="none"/>
              </w:rPr>
            </w:pPr>
          </w:p>
        </w:tc>
        <w:tc>
          <w:tcPr>
            <w:tcW w:w="32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6"/>
                <w:szCs w:val="16"/>
                <w:u w:val="none"/>
              </w:rPr>
            </w:pP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小计</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人员经费</w:t>
            </w:r>
          </w:p>
        </w:tc>
        <w:tc>
          <w:tcPr>
            <w:tcW w:w="1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公用经费</w:t>
            </w:r>
          </w:p>
        </w:tc>
        <w:tc>
          <w:tcPr>
            <w:tcW w:w="98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224</w:t>
            </w:r>
          </w:p>
        </w:tc>
        <w:tc>
          <w:tcPr>
            <w:tcW w:w="32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灾害防治及应急管理支出</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36.00</w:t>
            </w:r>
          </w:p>
        </w:tc>
        <w:tc>
          <w:tcPr>
            <w:tcW w:w="97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36.00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22402</w:t>
            </w:r>
          </w:p>
        </w:tc>
        <w:tc>
          <w:tcPr>
            <w:tcW w:w="32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消防救援事务</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36.00</w:t>
            </w:r>
          </w:p>
        </w:tc>
        <w:tc>
          <w:tcPr>
            <w:tcW w:w="97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36.00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2240201</w:t>
            </w:r>
          </w:p>
        </w:tc>
        <w:tc>
          <w:tcPr>
            <w:tcW w:w="32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行政运行</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36.00</w:t>
            </w:r>
          </w:p>
        </w:tc>
        <w:tc>
          <w:tcPr>
            <w:tcW w:w="97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36.00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2240204</w:t>
            </w:r>
          </w:p>
        </w:tc>
        <w:tc>
          <w:tcPr>
            <w:tcW w:w="32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消防应急救援</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36.00</w:t>
            </w:r>
          </w:p>
        </w:tc>
        <w:tc>
          <w:tcPr>
            <w:tcW w:w="97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36.00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b/>
                <w:i w:val="0"/>
                <w:color w:val="000000"/>
                <w:sz w:val="16"/>
                <w:szCs w:val="16"/>
                <w:u w:val="none"/>
              </w:rPr>
            </w:pPr>
          </w:p>
        </w:tc>
        <w:tc>
          <w:tcPr>
            <w:tcW w:w="32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pPr>
              <w:keepNext w:val="0"/>
              <w:keepLines w:val="0"/>
              <w:widowControl/>
              <w:suppressLineNumbers w:val="0"/>
              <w:jc w:val="center"/>
              <w:textAlignment w:val="bottom"/>
              <w:rPr>
                <w:rFonts w:hint="default" w:ascii="Times New Roman" w:hAnsi="Times New Roman"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合               计</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kern w:val="0"/>
                <w:sz w:val="16"/>
                <w:szCs w:val="16"/>
                <w:u w:val="none"/>
                <w:lang w:val="en-US" w:eastAsia="zh-CN" w:bidi="ar"/>
              </w:rPr>
            </w:pPr>
            <w:r>
              <w:rPr>
                <w:rFonts w:hint="eastAsia" w:cs="Times New Roman"/>
                <w:b/>
                <w:bCs/>
                <w:i w:val="0"/>
                <w:color w:val="000000"/>
                <w:kern w:val="0"/>
                <w:sz w:val="16"/>
                <w:szCs w:val="16"/>
                <w:u w:val="none"/>
                <w:lang w:val="en-US" w:eastAsia="zh-CN" w:bidi="ar"/>
              </w:rPr>
              <w:t>36.00</w:t>
            </w:r>
          </w:p>
        </w:tc>
        <w:tc>
          <w:tcPr>
            <w:tcW w:w="97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kern w:val="0"/>
                <w:sz w:val="16"/>
                <w:szCs w:val="16"/>
                <w:u w:val="none"/>
                <w:lang w:val="en-US" w:eastAsia="zh-CN" w:bidi="ar"/>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default" w:ascii="Times New Roman" w:hAnsi="Times New Roman" w:eastAsia="宋体" w:cs="Times New Roman"/>
                <w:b/>
                <w:bCs/>
                <w:i w:val="0"/>
                <w:color w:val="000000"/>
                <w:kern w:val="0"/>
                <w:sz w:val="16"/>
                <w:szCs w:val="16"/>
                <w:u w:val="none"/>
                <w:lang w:val="en-US" w:eastAsia="zh-CN" w:bidi="ar"/>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kern w:val="0"/>
                <w:sz w:val="16"/>
                <w:szCs w:val="16"/>
                <w:u w:val="none"/>
                <w:lang w:val="en-US" w:eastAsia="zh-CN" w:bidi="ar"/>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kern w:val="0"/>
                <w:sz w:val="16"/>
                <w:szCs w:val="16"/>
                <w:u w:val="none"/>
                <w:lang w:val="en-US" w:eastAsia="zh-CN" w:bidi="ar"/>
              </w:rPr>
            </w:pPr>
            <w:r>
              <w:rPr>
                <w:rFonts w:hint="eastAsia" w:cs="Times New Roman"/>
                <w:b/>
                <w:bCs/>
                <w:i w:val="0"/>
                <w:color w:val="000000"/>
                <w:kern w:val="0"/>
                <w:sz w:val="16"/>
                <w:szCs w:val="16"/>
                <w:u w:val="none"/>
                <w:lang w:val="en-US" w:eastAsia="zh-CN" w:bidi="ar"/>
              </w:rPr>
              <w:t>36.00</w:t>
            </w:r>
          </w:p>
        </w:tc>
      </w:tr>
    </w:tbl>
    <w:p>
      <w:pPr>
        <w:jc w:val="left"/>
        <w:rPr>
          <w:rFonts w:hint="default" w:ascii="Times New Roman" w:hAnsi="Times New Roman" w:eastAsia="黑体" w:cs="Times New Roman"/>
          <w:b/>
          <w:sz w:val="36"/>
          <w:szCs w:val="36"/>
          <w:lang w:eastAsia="zh-CN"/>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tbl>
      <w:tblPr>
        <w:tblStyle w:val="5"/>
        <w:tblW w:w="920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1106"/>
        <w:gridCol w:w="2575"/>
        <w:gridCol w:w="1738"/>
        <w:gridCol w:w="1687"/>
        <w:gridCol w:w="21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45" w:hRule="atLeast"/>
        </w:trPr>
        <w:tc>
          <w:tcPr>
            <w:tcW w:w="1106"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2575"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1738"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1687"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2100"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批复表8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75" w:hRule="atLeast"/>
        </w:trPr>
        <w:tc>
          <w:tcPr>
            <w:tcW w:w="9206" w:type="dxa"/>
            <w:gridSpan w:val="5"/>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b/>
                <w:i w:val="0"/>
                <w:color w:val="000000"/>
                <w:sz w:val="48"/>
                <w:szCs w:val="48"/>
                <w:u w:val="none"/>
              </w:rPr>
            </w:pPr>
            <w:r>
              <w:rPr>
                <w:rFonts w:hint="default" w:ascii="Times New Roman" w:hAnsi="Times New Roman" w:eastAsia="宋体" w:cs="Times New Roman"/>
                <w:b/>
                <w:i w:val="0"/>
                <w:color w:val="000000"/>
                <w:kern w:val="0"/>
                <w:sz w:val="48"/>
                <w:szCs w:val="48"/>
                <w:u w:val="none"/>
                <w:lang w:val="en-US" w:eastAsia="zh-CN" w:bidi="ar"/>
              </w:rPr>
              <w:t>一般公共预算基本支出表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5" w:hRule="atLeast"/>
        </w:trPr>
        <w:tc>
          <w:tcPr>
            <w:tcW w:w="7106" w:type="dxa"/>
            <w:gridSpan w:val="4"/>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w:t>
            </w:r>
            <w:r>
              <w:rPr>
                <w:rFonts w:hint="eastAsia" w:cs="Times New Roman"/>
                <w:i w:val="0"/>
                <w:color w:val="000000"/>
                <w:kern w:val="0"/>
                <w:sz w:val="18"/>
                <w:szCs w:val="18"/>
                <w:u w:val="none"/>
                <w:lang w:val="en-US" w:eastAsia="zh-CN" w:bidi="ar"/>
              </w:rPr>
              <w:t>喀纳斯景区消防救援大队</w:t>
            </w:r>
          </w:p>
        </w:tc>
        <w:tc>
          <w:tcPr>
            <w:tcW w:w="2100"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368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部门预算支出经济分类科目</w:t>
            </w:r>
          </w:p>
        </w:tc>
        <w:tc>
          <w:tcPr>
            <w:tcW w:w="552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本年一般公共预算基本支出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11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科目代码</w:t>
            </w:r>
          </w:p>
        </w:tc>
        <w:tc>
          <w:tcPr>
            <w:tcW w:w="2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科目名称</w:t>
            </w:r>
          </w:p>
        </w:tc>
        <w:tc>
          <w:tcPr>
            <w:tcW w:w="17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合计</w:t>
            </w:r>
          </w:p>
        </w:tc>
        <w:tc>
          <w:tcPr>
            <w:tcW w:w="1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人员经费</w:t>
            </w:r>
          </w:p>
        </w:tc>
        <w:tc>
          <w:tcPr>
            <w:tcW w:w="21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公用经费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11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b/>
                <w:i w:val="0"/>
                <w:color w:val="000000"/>
                <w:sz w:val="16"/>
                <w:szCs w:val="16"/>
                <w:u w:val="none"/>
              </w:rPr>
            </w:pPr>
          </w:p>
        </w:tc>
        <w:tc>
          <w:tcPr>
            <w:tcW w:w="2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b/>
                <w:i w:val="0"/>
                <w:color w:val="000000"/>
                <w:sz w:val="18"/>
                <w:szCs w:val="18"/>
                <w:u w:val="none"/>
              </w:rPr>
            </w:pPr>
          </w:p>
        </w:tc>
        <w:tc>
          <w:tcPr>
            <w:tcW w:w="17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kern w:val="0"/>
                <w:sz w:val="16"/>
                <w:szCs w:val="16"/>
                <w:u w:val="none"/>
                <w:lang w:val="en-US" w:eastAsia="zh-CN" w:bidi="ar"/>
              </w:rPr>
            </w:pP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kern w:val="0"/>
                <w:sz w:val="16"/>
                <w:szCs w:val="16"/>
                <w:u w:val="none"/>
                <w:lang w:val="en-US" w:eastAsia="zh-CN" w:bidi="ar"/>
              </w:rPr>
            </w:pP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11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6"/>
                <w:szCs w:val="16"/>
                <w:u w:val="none"/>
              </w:rPr>
            </w:pPr>
          </w:p>
        </w:tc>
        <w:tc>
          <w:tcPr>
            <w:tcW w:w="2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p>
        </w:tc>
        <w:tc>
          <w:tcPr>
            <w:tcW w:w="17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11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6"/>
                <w:szCs w:val="16"/>
                <w:u w:val="none"/>
              </w:rPr>
            </w:pPr>
          </w:p>
        </w:tc>
        <w:tc>
          <w:tcPr>
            <w:tcW w:w="2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p>
        </w:tc>
        <w:tc>
          <w:tcPr>
            <w:tcW w:w="17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110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25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b/>
                <w:i w:val="0"/>
                <w:color w:val="000000"/>
                <w:sz w:val="16"/>
                <w:szCs w:val="16"/>
                <w:u w:val="none"/>
              </w:rPr>
            </w:pPr>
            <w:r>
              <w:rPr>
                <w:rFonts w:hint="default" w:ascii="Times New Roman" w:hAnsi="Times New Roman" w:eastAsia="宋体" w:cs="Times New Roman"/>
                <w:b/>
                <w:i w:val="0"/>
                <w:color w:val="000000"/>
                <w:kern w:val="0"/>
                <w:sz w:val="18"/>
                <w:szCs w:val="18"/>
                <w:u w:val="none"/>
                <w:lang w:val="en-US" w:eastAsia="zh-CN" w:bidi="ar"/>
              </w:rPr>
              <w:t>合        计</w:t>
            </w:r>
          </w:p>
        </w:tc>
        <w:tc>
          <w:tcPr>
            <w:tcW w:w="17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kern w:val="0"/>
                <w:sz w:val="16"/>
                <w:szCs w:val="16"/>
                <w:u w:val="none"/>
                <w:lang w:val="en-US" w:eastAsia="zh-CN" w:bidi="ar"/>
              </w:rPr>
            </w:pP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kern w:val="0"/>
                <w:sz w:val="16"/>
                <w:szCs w:val="16"/>
                <w:u w:val="none"/>
                <w:lang w:val="en-US" w:eastAsia="zh-CN" w:bidi="ar"/>
              </w:rPr>
            </w:pP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kern w:val="0"/>
                <w:sz w:val="16"/>
                <w:szCs w:val="16"/>
                <w:u w:val="none"/>
                <w:lang w:val="en-US" w:eastAsia="zh-CN" w:bidi="ar"/>
              </w:rPr>
            </w:pPr>
          </w:p>
        </w:tc>
      </w:tr>
    </w:tbl>
    <w:p>
      <w:pPr>
        <w:jc w:val="left"/>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ind w:left="0" w:leftChars="0" w:firstLine="0" w:firstLineChars="0"/>
        <w:rPr>
          <w:rFonts w:hint="default" w:ascii="Times New Roman" w:hAnsi="Times New Roman" w:eastAsia="黑体" w:cs="Times New Roman"/>
          <w:b/>
          <w:sz w:val="36"/>
          <w:szCs w:val="36"/>
          <w:lang w:eastAsia="zh-CN"/>
        </w:rPr>
      </w:pPr>
    </w:p>
    <w:p>
      <w:pPr>
        <w:pStyle w:val="2"/>
        <w:ind w:left="0" w:leftChars="0" w:firstLine="0" w:firstLineChars="0"/>
        <w:rPr>
          <w:rFonts w:hint="default" w:ascii="Times New Roman" w:hAnsi="Times New Roman" w:eastAsia="黑体" w:cs="Times New Roman"/>
          <w:b/>
          <w:sz w:val="36"/>
          <w:szCs w:val="36"/>
          <w:lang w:eastAsia="zh-CN"/>
        </w:rPr>
      </w:pPr>
    </w:p>
    <w:tbl>
      <w:tblPr>
        <w:tblStyle w:val="5"/>
        <w:tblW w:w="970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855"/>
        <w:gridCol w:w="1605"/>
        <w:gridCol w:w="996"/>
        <w:gridCol w:w="888"/>
        <w:gridCol w:w="1537"/>
        <w:gridCol w:w="1750"/>
        <w:gridCol w:w="20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05" w:hRule="atLeast"/>
        </w:trPr>
        <w:tc>
          <w:tcPr>
            <w:tcW w:w="855"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1605"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996"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888"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1537"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1750"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2075"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批复表6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60" w:hRule="atLeast"/>
        </w:trPr>
        <w:tc>
          <w:tcPr>
            <w:tcW w:w="9706" w:type="dxa"/>
            <w:gridSpan w:val="7"/>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b/>
                <w:i w:val="0"/>
                <w:color w:val="000000"/>
                <w:sz w:val="48"/>
                <w:szCs w:val="48"/>
                <w:u w:val="none"/>
              </w:rPr>
            </w:pPr>
            <w:r>
              <w:rPr>
                <w:rFonts w:hint="default" w:ascii="Times New Roman" w:hAnsi="Times New Roman" w:eastAsia="宋体" w:cs="Times New Roman"/>
                <w:b/>
                <w:i w:val="0"/>
                <w:color w:val="000000"/>
                <w:kern w:val="0"/>
                <w:sz w:val="48"/>
                <w:szCs w:val="48"/>
                <w:u w:val="none"/>
                <w:lang w:val="en-US" w:eastAsia="zh-CN" w:bidi="ar"/>
              </w:rPr>
              <w:t>政府性基金预算支出表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5" w:hRule="atLeast"/>
        </w:trPr>
        <w:tc>
          <w:tcPr>
            <w:tcW w:w="7631" w:type="dxa"/>
            <w:gridSpan w:val="6"/>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w:t>
            </w:r>
            <w:r>
              <w:rPr>
                <w:rFonts w:hint="eastAsia" w:cs="Times New Roman"/>
                <w:i w:val="0"/>
                <w:color w:val="000000"/>
                <w:kern w:val="0"/>
                <w:sz w:val="18"/>
                <w:szCs w:val="18"/>
                <w:u w:val="none"/>
                <w:lang w:val="en-US" w:eastAsia="zh-CN" w:bidi="ar"/>
              </w:rPr>
              <w:t>喀纳斯景区消防救援大队</w:t>
            </w:r>
          </w:p>
        </w:tc>
        <w:tc>
          <w:tcPr>
            <w:tcW w:w="2075"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65"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科目代码</w:t>
            </w:r>
          </w:p>
        </w:tc>
        <w:tc>
          <w:tcPr>
            <w:tcW w:w="160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科目名称</w:t>
            </w:r>
          </w:p>
        </w:tc>
        <w:tc>
          <w:tcPr>
            <w:tcW w:w="7246"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本年政府性基金预算支出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2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c>
          <w:tcPr>
            <w:tcW w:w="16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c>
          <w:tcPr>
            <w:tcW w:w="996"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合计</w:t>
            </w:r>
          </w:p>
        </w:tc>
        <w:tc>
          <w:tcPr>
            <w:tcW w:w="4175"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基本支出</w:t>
            </w:r>
          </w:p>
        </w:tc>
        <w:tc>
          <w:tcPr>
            <w:tcW w:w="2075"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2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c>
          <w:tcPr>
            <w:tcW w:w="16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c>
          <w:tcPr>
            <w:tcW w:w="996"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c>
          <w:tcPr>
            <w:tcW w:w="88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小计</w:t>
            </w:r>
          </w:p>
        </w:tc>
        <w:tc>
          <w:tcPr>
            <w:tcW w:w="153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人员经费</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公用经费</w:t>
            </w:r>
          </w:p>
        </w:tc>
        <w:tc>
          <w:tcPr>
            <w:tcW w:w="207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9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88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53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20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9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88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53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20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9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88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53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20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9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88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53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20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b/>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合        计</w:t>
            </w:r>
          </w:p>
        </w:tc>
        <w:tc>
          <w:tcPr>
            <w:tcW w:w="9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b/>
                <w:i w:val="0"/>
                <w:color w:val="000000"/>
                <w:sz w:val="18"/>
                <w:szCs w:val="18"/>
                <w:u w:val="none"/>
              </w:rPr>
            </w:pPr>
          </w:p>
        </w:tc>
        <w:tc>
          <w:tcPr>
            <w:tcW w:w="88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b/>
                <w:i w:val="0"/>
                <w:color w:val="000000"/>
                <w:sz w:val="18"/>
                <w:szCs w:val="18"/>
                <w:u w:val="none"/>
              </w:rPr>
            </w:pPr>
          </w:p>
        </w:tc>
        <w:tc>
          <w:tcPr>
            <w:tcW w:w="153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b/>
                <w:i w:val="0"/>
                <w:color w:val="000000"/>
                <w:sz w:val="18"/>
                <w:szCs w:val="18"/>
                <w:u w:val="none"/>
              </w:rPr>
            </w:pP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b/>
                <w:i w:val="0"/>
                <w:color w:val="000000"/>
                <w:sz w:val="18"/>
                <w:szCs w:val="18"/>
                <w:u w:val="none"/>
              </w:rPr>
            </w:pPr>
          </w:p>
        </w:tc>
        <w:tc>
          <w:tcPr>
            <w:tcW w:w="20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b/>
                <w:i w:val="0"/>
                <w:color w:val="000000"/>
                <w:sz w:val="18"/>
                <w:szCs w:val="18"/>
                <w:u w:val="none"/>
              </w:rPr>
            </w:pPr>
          </w:p>
        </w:tc>
      </w:tr>
    </w:tbl>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tbl>
      <w:tblPr>
        <w:tblStyle w:val="5"/>
        <w:tblW w:w="970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855"/>
        <w:gridCol w:w="1605"/>
        <w:gridCol w:w="984"/>
        <w:gridCol w:w="1537"/>
        <w:gridCol w:w="1338"/>
        <w:gridCol w:w="1462"/>
        <w:gridCol w:w="192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05" w:hRule="atLeast"/>
        </w:trPr>
        <w:tc>
          <w:tcPr>
            <w:tcW w:w="855"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1605"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984"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1537"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1338"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1462"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1925"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批复表7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60" w:hRule="atLeast"/>
        </w:trPr>
        <w:tc>
          <w:tcPr>
            <w:tcW w:w="9706" w:type="dxa"/>
            <w:gridSpan w:val="7"/>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b/>
                <w:i w:val="0"/>
                <w:color w:val="000000"/>
                <w:sz w:val="48"/>
                <w:szCs w:val="48"/>
                <w:u w:val="none"/>
              </w:rPr>
            </w:pPr>
            <w:r>
              <w:rPr>
                <w:rFonts w:hint="default" w:ascii="Times New Roman" w:hAnsi="Times New Roman" w:eastAsia="宋体" w:cs="Times New Roman"/>
                <w:b/>
                <w:i w:val="0"/>
                <w:color w:val="000000"/>
                <w:kern w:val="0"/>
                <w:sz w:val="48"/>
                <w:szCs w:val="48"/>
                <w:u w:val="none"/>
                <w:lang w:val="en-US" w:eastAsia="zh-CN" w:bidi="ar"/>
              </w:rPr>
              <w:t>国有资本经营预算支出表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5" w:hRule="atLeast"/>
        </w:trPr>
        <w:tc>
          <w:tcPr>
            <w:tcW w:w="7781" w:type="dxa"/>
            <w:gridSpan w:val="6"/>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w:t>
            </w:r>
            <w:r>
              <w:rPr>
                <w:rFonts w:hint="eastAsia" w:cs="Times New Roman"/>
                <w:i w:val="0"/>
                <w:color w:val="000000"/>
                <w:kern w:val="0"/>
                <w:sz w:val="18"/>
                <w:szCs w:val="18"/>
                <w:u w:val="none"/>
                <w:lang w:val="en-US" w:eastAsia="zh-CN" w:bidi="ar"/>
              </w:rPr>
              <w:t>喀纳斯景区消防救援大队</w:t>
            </w:r>
          </w:p>
        </w:tc>
        <w:tc>
          <w:tcPr>
            <w:tcW w:w="1925"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65"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科目代码</w:t>
            </w:r>
          </w:p>
        </w:tc>
        <w:tc>
          <w:tcPr>
            <w:tcW w:w="160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科目名称</w:t>
            </w:r>
          </w:p>
        </w:tc>
        <w:tc>
          <w:tcPr>
            <w:tcW w:w="7246"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本年国有资本经营预算支出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c>
          <w:tcPr>
            <w:tcW w:w="16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c>
          <w:tcPr>
            <w:tcW w:w="984"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合计</w:t>
            </w:r>
          </w:p>
        </w:tc>
        <w:tc>
          <w:tcPr>
            <w:tcW w:w="4337"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基本支出</w:t>
            </w:r>
          </w:p>
        </w:tc>
        <w:tc>
          <w:tcPr>
            <w:tcW w:w="1925"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2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c>
          <w:tcPr>
            <w:tcW w:w="16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c>
          <w:tcPr>
            <w:tcW w:w="98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c>
          <w:tcPr>
            <w:tcW w:w="153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小计</w:t>
            </w:r>
          </w:p>
        </w:tc>
        <w:tc>
          <w:tcPr>
            <w:tcW w:w="13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人员经费</w:t>
            </w: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公用经费</w:t>
            </w:r>
          </w:p>
        </w:tc>
        <w:tc>
          <w:tcPr>
            <w:tcW w:w="192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0" w:hRule="atLeast"/>
        </w:trPr>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53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3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46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9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0" w:hRule="atLeast"/>
        </w:trPr>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53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3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46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9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0" w:hRule="atLeast"/>
        </w:trPr>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53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3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46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9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0" w:hRule="atLeast"/>
        </w:trPr>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53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3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46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9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0" w:hRule="atLeast"/>
        </w:trPr>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b/>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合        计</w:t>
            </w: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53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3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46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9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r>
    </w:tbl>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tbl>
      <w:tblPr>
        <w:tblStyle w:val="5"/>
        <w:tblW w:w="973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2168"/>
        <w:gridCol w:w="1661"/>
        <w:gridCol w:w="1477"/>
        <w:gridCol w:w="1581"/>
        <w:gridCol w:w="1373"/>
        <w:gridCol w:w="147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15" w:hRule="atLeast"/>
        </w:trPr>
        <w:tc>
          <w:tcPr>
            <w:tcW w:w="9737" w:type="dxa"/>
            <w:gridSpan w:val="6"/>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48"/>
                <w:szCs w:val="48"/>
                <w:u w:val="none"/>
              </w:rPr>
            </w:pPr>
            <w:r>
              <w:rPr>
                <w:rFonts w:hint="default" w:ascii="Times New Roman" w:hAnsi="Times New Roman" w:eastAsia="宋体" w:cs="Times New Roman"/>
                <w:b/>
                <w:i w:val="0"/>
                <w:color w:val="000000"/>
                <w:kern w:val="0"/>
                <w:sz w:val="48"/>
                <w:szCs w:val="48"/>
                <w:u w:val="none"/>
                <w:lang w:val="en-US" w:eastAsia="zh-CN" w:bidi="ar"/>
              </w:rPr>
              <w:t>一般公共预算“三公”经费支出表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8260" w:type="dxa"/>
            <w:gridSpan w:val="5"/>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单位名称：</w:t>
            </w:r>
            <w:r>
              <w:rPr>
                <w:rFonts w:hint="eastAsia" w:cs="Times New Roman"/>
                <w:i w:val="0"/>
                <w:color w:val="000000"/>
                <w:kern w:val="0"/>
                <w:sz w:val="18"/>
                <w:szCs w:val="18"/>
                <w:u w:val="none"/>
                <w:lang w:val="en-US" w:eastAsia="zh-CN" w:bidi="ar"/>
              </w:rPr>
              <w:t>喀纳斯景区消防救援大队</w:t>
            </w:r>
            <w:r>
              <w:rPr>
                <w:rFonts w:hint="default" w:ascii="Times New Roman" w:hAnsi="Times New Roman" w:eastAsia="宋体" w:cs="Times New Roman"/>
                <w:i w:val="0"/>
                <w:color w:val="000000"/>
                <w:kern w:val="0"/>
                <w:sz w:val="18"/>
                <w:szCs w:val="18"/>
                <w:u w:val="none"/>
                <w:lang w:val="en-US" w:eastAsia="zh-CN" w:bidi="ar"/>
              </w:rPr>
              <w:t xml:space="preserve"> </w:t>
            </w:r>
          </w:p>
        </w:tc>
        <w:tc>
          <w:tcPr>
            <w:tcW w:w="1477"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0" w:hRule="atLeast"/>
        </w:trPr>
        <w:tc>
          <w:tcPr>
            <w:tcW w:w="216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"三公"经费合计</w:t>
            </w:r>
          </w:p>
        </w:tc>
        <w:tc>
          <w:tcPr>
            <w:tcW w:w="166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因公出国(境)费</w:t>
            </w:r>
          </w:p>
        </w:tc>
        <w:tc>
          <w:tcPr>
            <w:tcW w:w="443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公务用车购置及运行费</w:t>
            </w:r>
          </w:p>
        </w:tc>
        <w:tc>
          <w:tcPr>
            <w:tcW w:w="147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公务接待费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216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c>
          <w:tcPr>
            <w:tcW w:w="166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c>
          <w:tcPr>
            <w:tcW w:w="14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小计</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公务用车购置费</w:t>
            </w:r>
          </w:p>
        </w:tc>
        <w:tc>
          <w:tcPr>
            <w:tcW w:w="13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公务用车运行费</w:t>
            </w:r>
          </w:p>
        </w:tc>
        <w:tc>
          <w:tcPr>
            <w:tcW w:w="147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0" w:hRule="atLeast"/>
        </w:trPr>
        <w:tc>
          <w:tcPr>
            <w:tcW w:w="21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lang w:val="en-US" w:eastAsia="zh-CN"/>
              </w:rPr>
            </w:pPr>
          </w:p>
        </w:tc>
        <w:tc>
          <w:tcPr>
            <w:tcW w:w="16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p>
        </w:tc>
        <w:tc>
          <w:tcPr>
            <w:tcW w:w="14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lang w:val="en-US"/>
              </w:rPr>
            </w:pPr>
          </w:p>
        </w:tc>
        <w:tc>
          <w:tcPr>
            <w:tcW w:w="158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lang w:val="en-US" w:eastAsia="zh-CN"/>
              </w:rPr>
            </w:pPr>
          </w:p>
        </w:tc>
        <w:tc>
          <w:tcPr>
            <w:tcW w:w="147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lang w:val="en-US"/>
              </w:rPr>
            </w:pPr>
          </w:p>
        </w:tc>
      </w:tr>
    </w:tbl>
    <w:p>
      <w:pPr>
        <w:jc w:val="left"/>
        <w:rPr>
          <w:rFonts w:hint="default" w:ascii="Times New Roman" w:hAnsi="Times New Roman" w:eastAsia="黑体" w:cs="Times New Roman"/>
          <w:b/>
          <w:sz w:val="36"/>
          <w:szCs w:val="36"/>
          <w:lang w:eastAsia="zh-CN"/>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pStyle w:val="2"/>
        <w:ind w:left="0" w:leftChars="0" w:firstLine="0" w:firstLineChars="0"/>
        <w:rPr>
          <w:rFonts w:hint="default" w:ascii="Times New Roman" w:hAnsi="Times New Roman" w:eastAsia="黑体" w:cs="Times New Roman"/>
          <w:b/>
          <w:sz w:val="36"/>
          <w:szCs w:val="36"/>
        </w:rPr>
      </w:pPr>
    </w:p>
    <w:p>
      <w:pPr>
        <w:pStyle w:val="2"/>
        <w:ind w:left="0" w:leftChars="0" w:firstLine="0" w:firstLineChars="0"/>
        <w:rPr>
          <w:rFonts w:hint="default" w:ascii="Times New Roman" w:hAnsi="Times New Roman" w:eastAsia="黑体" w:cs="Times New Roman"/>
          <w:b/>
          <w:sz w:val="36"/>
          <w:szCs w:val="36"/>
        </w:rPr>
      </w:pPr>
    </w:p>
    <w:p>
      <w:pPr>
        <w:pStyle w:val="2"/>
        <w:ind w:left="0" w:leftChars="0" w:firstLine="0" w:firstLineChars="0"/>
        <w:rPr>
          <w:rFonts w:hint="default" w:ascii="Times New Roman" w:hAnsi="Times New Roman" w:eastAsia="黑体" w:cs="Times New Roman"/>
          <w:b/>
          <w:sz w:val="36"/>
          <w:szCs w:val="36"/>
        </w:rPr>
      </w:pPr>
    </w:p>
    <w:p>
      <w:pPr>
        <w:pStyle w:val="2"/>
        <w:ind w:left="0" w:leftChars="0" w:firstLine="0" w:firstLineChars="0"/>
        <w:rPr>
          <w:rFonts w:hint="default" w:ascii="Times New Roman" w:hAnsi="Times New Roman" w:eastAsia="黑体" w:cs="Times New Roman"/>
          <w:b/>
          <w:sz w:val="36"/>
          <w:szCs w:val="36"/>
        </w:rPr>
      </w:pPr>
    </w:p>
    <w:p>
      <w:pPr>
        <w:pStyle w:val="2"/>
        <w:ind w:left="0" w:leftChars="0" w:firstLine="0" w:firstLineChars="0"/>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lang w:eastAsia="zh-CN"/>
        </w:rPr>
      </w:pPr>
    </w:p>
    <w:p>
      <w:pPr>
        <w:jc w:val="left"/>
        <w:rPr>
          <w:rFonts w:hint="default" w:ascii="Times New Roman" w:hAnsi="Times New Roman" w:eastAsia="黑体" w:cs="Times New Roman"/>
          <w:b/>
          <w:sz w:val="36"/>
          <w:szCs w:val="36"/>
          <w:lang w:eastAsia="zh-CN"/>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lang w:eastAsia="zh-CN"/>
        </w:rPr>
      </w:pPr>
    </w:p>
    <w:p>
      <w:pPr>
        <w:pStyle w:val="2"/>
        <w:ind w:left="0" w:leftChars="0" w:firstLine="0" w:firstLineChars="0"/>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ind w:right="277" w:rightChars="132"/>
        <w:rPr>
          <w:rFonts w:hint="default" w:ascii="Times New Roman" w:hAnsi="Times New Roman" w:eastAsia="黑体" w:cs="Times New Roman"/>
          <w:b/>
          <w:sz w:val="36"/>
          <w:szCs w:val="36"/>
        </w:rPr>
      </w:pPr>
      <w:r>
        <w:rPr>
          <w:rFonts w:hint="default" w:ascii="Times New Roman" w:hAnsi="Times New Roman" w:eastAsia="仿宋" w:cs="Times New Roman"/>
          <w:b/>
          <w:sz w:val="32"/>
          <w:szCs w:val="32"/>
        </w:rPr>
        <mc:AlternateContent>
          <mc:Choice Requires="wps">
            <w:drawing>
              <wp:anchor distT="0" distB="0" distL="114300" distR="114300" simplePos="0" relativeHeight="251663360" behindDoc="1" locked="0" layoutInCell="1" allowOverlap="1">
                <wp:simplePos x="0" y="0"/>
                <wp:positionH relativeFrom="column">
                  <wp:posOffset>3261360</wp:posOffset>
                </wp:positionH>
                <wp:positionV relativeFrom="paragraph">
                  <wp:posOffset>-936625</wp:posOffset>
                </wp:positionV>
                <wp:extent cx="3171190" cy="10800080"/>
                <wp:effectExtent l="5080" t="5080" r="5080" b="15240"/>
                <wp:wrapNone/>
                <wp:docPr id="41" name="矩形 41"/>
                <wp:cNvGraphicFramePr/>
                <a:graphic xmlns:a="http://schemas.openxmlformats.org/drawingml/2006/main">
                  <a:graphicData uri="http://schemas.microsoft.com/office/word/2010/wordprocessingShape">
                    <wps:wsp>
                      <wps:cNvSpPr/>
                      <wps:spPr>
                        <a:xfrm>
                          <a:off x="0" y="0"/>
                          <a:ext cx="3171190" cy="10800080"/>
                        </a:xfrm>
                        <a:prstGeom prst="rect">
                          <a:avLst/>
                        </a:prstGeom>
                        <a:solidFill>
                          <a:srgbClr val="CCFFCC"/>
                        </a:solidFill>
                        <a:ln w="9525" cap="flat" cmpd="sng">
                          <a:solidFill>
                            <a:srgbClr val="000000"/>
                          </a:solidFill>
                          <a:prstDash val="solid"/>
                          <a:miter/>
                          <a:headEnd type="none" w="med" len="med"/>
                          <a:tailEnd type="none" w="med" len="med"/>
                        </a:ln>
                        <a:effectLst/>
                      </wps:spPr>
                      <wps:bodyPr upright="1"/>
                    </wps:wsp>
                  </a:graphicData>
                </a:graphic>
              </wp:anchor>
            </w:drawing>
          </mc:Choice>
          <mc:Fallback>
            <w:pict>
              <v:rect id="_x0000_s1026" o:spid="_x0000_s1026" o:spt="1" style="position:absolute;left:0pt;margin-left:256.8pt;margin-top:-73.75pt;height:850.4pt;width:249.7pt;z-index:-251653120;mso-width-relative:page;mso-height-relative:page;" fillcolor="#CCFFCC" filled="t" stroked="t" coordsize="21600,21600" o:gfxdata="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Bpb0ae3gAAAA4BAAAPAAAAAAAAAAEAIAAAACIAAABkcnMvZG93bnJldi54bWxQSwECFAAU&#10;AAAACACHTuJA2osgd+sBAADiAwAADgAAAAAAAAABACAAAAAtAQAAZHJzL2Uyb0RvYy54bWxQSwUG&#10;AAAAAAYABgBZAQAAigUAAAAA&#10;">
                <v:fill on="t" focussize="0,0"/>
                <v:stroke color="#000000" joinstyle="miter"/>
                <v:imagedata o:title=""/>
                <o:lock v:ext="edit" aspectratio="f"/>
              </v:rect>
            </w:pict>
          </mc:Fallback>
        </mc:AlternateContent>
      </w:r>
      <w:bookmarkStart w:id="0" w:name="_1490679828"/>
      <w:bookmarkEnd w:id="0"/>
      <w:bookmarkStart w:id="1" w:name="_1490679756"/>
      <w:bookmarkEnd w:id="1"/>
      <w:bookmarkStart w:id="2" w:name="_1490939084"/>
      <w:bookmarkEnd w:id="2"/>
      <w:bookmarkStart w:id="3" w:name="_1490679875"/>
      <w:bookmarkEnd w:id="3"/>
      <w:r>
        <w:rPr>
          <w:rFonts w:hint="default" w:ascii="Times New Roman" w:hAnsi="Times New Roman" w:eastAsia="黑体" w:cs="Times New Roman"/>
          <w:sz w:val="32"/>
          <w:szCs w:val="32"/>
        </w:rPr>
        <mc:AlternateContent>
          <mc:Choice Requires="wps">
            <w:drawing>
              <wp:anchor distT="0" distB="0" distL="114300" distR="114300" simplePos="0" relativeHeight="251665408" behindDoc="1" locked="0" layoutInCell="1" allowOverlap="1">
                <wp:simplePos x="0" y="0"/>
                <wp:positionH relativeFrom="column">
                  <wp:posOffset>-1028700</wp:posOffset>
                </wp:positionH>
                <wp:positionV relativeFrom="paragraph">
                  <wp:posOffset>2872740</wp:posOffset>
                </wp:positionV>
                <wp:extent cx="7461885" cy="2278380"/>
                <wp:effectExtent l="5080" t="4445" r="19685" b="22225"/>
                <wp:wrapNone/>
                <wp:docPr id="40" name="文本框 40"/>
                <wp:cNvGraphicFramePr/>
                <a:graphic xmlns:a="http://schemas.openxmlformats.org/drawingml/2006/main">
                  <a:graphicData uri="http://schemas.microsoft.com/office/word/2010/wordprocessingShape">
                    <wps:wsp>
                      <wps:cNvSpPr txBox="1"/>
                      <wps:spPr>
                        <a:xfrm>
                          <a:off x="0" y="0"/>
                          <a:ext cx="7543800" cy="2278380"/>
                        </a:xfrm>
                        <a:prstGeom prst="rect">
                          <a:avLst/>
                        </a:prstGeom>
                        <a:solidFill>
                          <a:srgbClr val="CC99FF"/>
                        </a:solidFill>
                        <a:ln w="9525" cap="flat" cmpd="sng">
                          <a:solidFill>
                            <a:srgbClr val="000000"/>
                          </a:solidFill>
                          <a:prstDash val="solid"/>
                          <a:miter/>
                          <a:headEnd type="none" w="med" len="med"/>
                          <a:tailEnd type="none" w="med" len="med"/>
                        </a:ln>
                        <a:effectLst/>
                      </wps:spPr>
                      <wps:txbx>
                        <w:txbxContent>
                          <w:p>
                            <w:pPr>
                              <w:ind w:firstLine="522" w:firstLineChars="100"/>
                              <w:rPr>
                                <w:rFonts w:ascii="黑体" w:hAnsi="黑体" w:eastAsia="黑体"/>
                                <w:b/>
                                <w:color w:val="FFFFFF"/>
                                <w:sz w:val="52"/>
                                <w:szCs w:val="52"/>
                              </w:rPr>
                            </w:pPr>
                            <w:r>
                              <w:rPr>
                                <w:rFonts w:hint="eastAsia" w:ascii="黑体" w:hAnsi="黑体" w:eastAsia="黑体"/>
                                <w:b/>
                                <w:color w:val="FFFFFF"/>
                                <w:sz w:val="52"/>
                                <w:szCs w:val="52"/>
                              </w:rPr>
                              <w:t xml:space="preserve">第三部分  </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eastAsia="zh-CN"/>
                              </w:rPr>
                              <w:t>喀纳斯景区消防救援大队</w:t>
                            </w:r>
                            <w:r>
                              <w:rPr>
                                <w:rFonts w:hint="eastAsia" w:ascii="黑体" w:hAnsi="黑体" w:eastAsia="黑体"/>
                                <w:b/>
                                <w:color w:val="FFFFFF"/>
                                <w:sz w:val="52"/>
                                <w:szCs w:val="52"/>
                              </w:rPr>
                              <w:t>202</w:t>
                            </w:r>
                            <w:r>
                              <w:rPr>
                                <w:rFonts w:hint="eastAsia" w:ascii="黑体" w:hAnsi="黑体" w:eastAsia="黑体"/>
                                <w:b/>
                                <w:color w:val="FFFFFF"/>
                                <w:sz w:val="52"/>
                                <w:szCs w:val="52"/>
                                <w:lang w:val="en-US" w:eastAsia="zh-CN"/>
                              </w:rPr>
                              <w:t>3</w:t>
                            </w:r>
                            <w:r>
                              <w:rPr>
                                <w:rFonts w:hint="eastAsia" w:ascii="黑体" w:hAnsi="黑体" w:eastAsia="黑体"/>
                                <w:b/>
                                <w:color w:val="FFFFFF"/>
                                <w:sz w:val="52"/>
                                <w:szCs w:val="52"/>
                              </w:rPr>
                              <w:t>年部门预算情况说明</w:t>
                            </w:r>
                          </w:p>
                        </w:txbxContent>
                      </wps:txbx>
                      <wps:bodyPr upright="1"/>
                    </wps:wsp>
                  </a:graphicData>
                </a:graphic>
              </wp:anchor>
            </w:drawing>
          </mc:Choice>
          <mc:Fallback>
            <w:pict>
              <v:shape id="_x0000_s1026" o:spid="_x0000_s1026" o:spt="202" type="#_x0000_t202" style="position:absolute;left:0pt;margin-left:-81pt;margin-top:226.2pt;height:179.4pt;width:587.55pt;z-index:-251651072;mso-width-relative:page;mso-height-relative:page;" fillcolor="#CC99FF" filled="t" stroked="t" coordsize="21600,21600" o:gfxdata="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HUqdWbaAAAADQEAAA8AAAAAAAAAAQAgAAAAIgAAAGRycy9kb3ducmV2&#10;LnhtbFBLAQIUABQAAAAIAIdO4kCXRIFe+gEAAPkDAAAOAAAAAAAAAAEAIAAAACkBAABkcnMvZTJv&#10;RG9jLnhtbFBLBQYAAAAABgAGAFkBAACVBQAAAAA=&#10;">
                <v:fill on="t" focussize="0,0"/>
                <v:stroke color="#000000" joinstyle="miter"/>
                <v:imagedata o:title=""/>
                <o:lock v:ext="edit" aspectratio="f"/>
                <v:textbox>
                  <w:txbxContent>
                    <w:p>
                      <w:pPr>
                        <w:ind w:firstLine="522" w:firstLineChars="100"/>
                        <w:rPr>
                          <w:rFonts w:ascii="黑体" w:hAnsi="黑体" w:eastAsia="黑体"/>
                          <w:b/>
                          <w:color w:val="FFFFFF"/>
                          <w:sz w:val="52"/>
                          <w:szCs w:val="52"/>
                        </w:rPr>
                      </w:pPr>
                      <w:r>
                        <w:rPr>
                          <w:rFonts w:hint="eastAsia" w:ascii="黑体" w:hAnsi="黑体" w:eastAsia="黑体"/>
                          <w:b/>
                          <w:color w:val="FFFFFF"/>
                          <w:sz w:val="52"/>
                          <w:szCs w:val="52"/>
                        </w:rPr>
                        <w:t xml:space="preserve">第三部分  </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eastAsia="zh-CN"/>
                        </w:rPr>
                        <w:t>喀纳斯景区消防救援大队</w:t>
                      </w:r>
                      <w:r>
                        <w:rPr>
                          <w:rFonts w:hint="eastAsia" w:ascii="黑体" w:hAnsi="黑体" w:eastAsia="黑体"/>
                          <w:b/>
                          <w:color w:val="FFFFFF"/>
                          <w:sz w:val="52"/>
                          <w:szCs w:val="52"/>
                        </w:rPr>
                        <w:t>202</w:t>
                      </w:r>
                      <w:r>
                        <w:rPr>
                          <w:rFonts w:hint="eastAsia" w:ascii="黑体" w:hAnsi="黑体" w:eastAsia="黑体"/>
                          <w:b/>
                          <w:color w:val="FFFFFF"/>
                          <w:sz w:val="52"/>
                          <w:szCs w:val="52"/>
                          <w:lang w:val="en-US" w:eastAsia="zh-CN"/>
                        </w:rPr>
                        <w:t>3</w:t>
                      </w:r>
                      <w:r>
                        <w:rPr>
                          <w:rFonts w:hint="eastAsia" w:ascii="黑体" w:hAnsi="黑体" w:eastAsia="黑体"/>
                          <w:b/>
                          <w:color w:val="FFFFFF"/>
                          <w:sz w:val="52"/>
                          <w:szCs w:val="52"/>
                        </w:rPr>
                        <w:t>年部门预算情况说明</w:t>
                      </w:r>
                    </w:p>
                  </w:txbxContent>
                </v:textbox>
              </v:shape>
            </w:pict>
          </mc:Fallback>
        </mc:AlternateContent>
      </w:r>
      <w:r>
        <w:rPr>
          <w:rFonts w:hint="default" w:ascii="Times New Roman" w:hAnsi="Times New Roman" w:eastAsia="仿宋" w:cs="Times New Roman"/>
          <w:b/>
          <w:sz w:val="32"/>
          <w:szCs w:val="32"/>
        </w:rPr>
        <mc:AlternateContent>
          <mc:Choice Requires="wpg">
            <w:drawing>
              <wp:anchor distT="0" distB="0" distL="114300" distR="114300" simplePos="0" relativeHeight="251664384" behindDoc="1" locked="0" layoutInCell="1" allowOverlap="1">
                <wp:simplePos x="0" y="0"/>
                <wp:positionH relativeFrom="column">
                  <wp:posOffset>1257300</wp:posOffset>
                </wp:positionH>
                <wp:positionV relativeFrom="paragraph">
                  <wp:posOffset>-891540</wp:posOffset>
                </wp:positionV>
                <wp:extent cx="267970" cy="10698480"/>
                <wp:effectExtent l="6350" t="0" r="0" b="7620"/>
                <wp:wrapNone/>
                <wp:docPr id="20" name="组合 1073"/>
                <wp:cNvGraphicFramePr/>
                <a:graphic xmlns:a="http://schemas.openxmlformats.org/drawingml/2006/main">
                  <a:graphicData uri="http://schemas.microsoft.com/office/word/2010/wordprocessingGroup">
                    <wpg:wgp>
                      <wpg:cNvGrpSpPr/>
                      <wpg:grpSpPr>
                        <a:xfrm>
                          <a:off x="0" y="0"/>
                          <a:ext cx="267970" cy="10698480"/>
                          <a:chOff x="0" y="0"/>
                          <a:chExt cx="422" cy="16848"/>
                        </a:xfrm>
                        <a:effectLst/>
                      </wpg:grpSpPr>
                      <wps:wsp>
                        <wps:cNvPr id="16" name="直接连接符 16"/>
                        <wps:cNvCnPr/>
                        <wps:spPr>
                          <a:xfrm>
                            <a:off x="156" y="0"/>
                            <a:ext cx="2" cy="16848"/>
                          </a:xfrm>
                          <a:prstGeom prst="line">
                            <a:avLst/>
                          </a:prstGeom>
                          <a:ln w="12700" cap="flat" cmpd="sng">
                            <a:solidFill>
                              <a:srgbClr val="CCCC00"/>
                            </a:solidFill>
                            <a:prstDash val="solid"/>
                            <a:headEnd type="none" w="med" len="med"/>
                            <a:tailEnd type="none" w="med" len="med"/>
                          </a:ln>
                          <a:effectLst/>
                        </wps:spPr>
                        <wps:bodyPr upright="1"/>
                      </wps:wsp>
                      <wps:wsp>
                        <wps:cNvPr id="17" name="直接连接符 17"/>
                        <wps:cNvCnPr/>
                        <wps:spPr>
                          <a:xfrm>
                            <a:off x="420" y="0"/>
                            <a:ext cx="2" cy="16848"/>
                          </a:xfrm>
                          <a:prstGeom prst="line">
                            <a:avLst/>
                          </a:prstGeom>
                          <a:ln w="12700" cap="flat" cmpd="sng">
                            <a:solidFill>
                              <a:srgbClr val="CCCC00"/>
                            </a:solidFill>
                            <a:prstDash val="solid"/>
                            <a:headEnd type="none" w="med" len="med"/>
                            <a:tailEnd type="none" w="med" len="med"/>
                          </a:ln>
                          <a:effectLst/>
                        </wps:spPr>
                        <wps:bodyPr upright="1"/>
                      </wps:wsp>
                      <wps:wsp>
                        <wps:cNvPr id="18" name="直接连接符 18"/>
                        <wps:cNvCnPr/>
                        <wps:spPr>
                          <a:xfrm>
                            <a:off x="0" y="0"/>
                            <a:ext cx="2" cy="16848"/>
                          </a:xfrm>
                          <a:prstGeom prst="line">
                            <a:avLst/>
                          </a:prstGeom>
                          <a:ln w="12700" cap="flat" cmpd="sng">
                            <a:solidFill>
                              <a:srgbClr val="CCCC00"/>
                            </a:solidFill>
                            <a:prstDash val="solid"/>
                            <a:headEnd type="none" w="med" len="med"/>
                            <a:tailEnd type="none" w="med" len="med"/>
                          </a:ln>
                          <a:effectLst/>
                        </wps:spPr>
                        <wps:bodyPr upright="1"/>
                      </wps:wsp>
                      <wps:wsp>
                        <wps:cNvPr id="19" name="直接连接符 19"/>
                        <wps:cNvCnPr/>
                        <wps:spPr>
                          <a:xfrm>
                            <a:off x="280" y="0"/>
                            <a:ext cx="1" cy="16848"/>
                          </a:xfrm>
                          <a:prstGeom prst="line">
                            <a:avLst/>
                          </a:prstGeom>
                          <a:ln w="12700" cap="flat" cmpd="sng">
                            <a:solidFill>
                              <a:srgbClr val="CCCC00"/>
                            </a:solidFill>
                            <a:prstDash val="solid"/>
                            <a:headEnd type="none" w="med" len="med"/>
                            <a:tailEnd type="none" w="med" len="med"/>
                          </a:ln>
                          <a:effectLst/>
                        </wps:spPr>
                        <wps:bodyPr upright="1"/>
                      </wps:wsp>
                    </wpg:wgp>
                  </a:graphicData>
                </a:graphic>
              </wp:anchor>
            </w:drawing>
          </mc:Choice>
          <mc:Fallback>
            <w:pict>
              <v:group id="组合 1073" o:spid="_x0000_s1026" o:spt="203" style="position:absolute;left:0pt;margin-left:99pt;margin-top:-70.2pt;height:842.4pt;width:21.1pt;z-index:-251652096;mso-width-relative:page;mso-height-relative:page;" coordsize="422,16848" o:gfxdata="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">
                <o:lock v:ext="edit" aspectratio="f"/>
                <v:line id="_x0000_s1026" o:spid="_x0000_s1026" o:spt="20" style="position:absolute;left:156;top:0;height:16848;width:2;" filled="f" stroked="t" coordsize="21600,21600" o:gfxdata="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0x4KkvQAA&#10;ANsAAAAPAAAAAAAAAAEAIAAAACIAAABkcnMvZG93bnJldi54bWxQSwECFAAUAAAACACHTuJAMy8F&#10;njsAAAA5AAAAEAAAAAAAAAABACAAAAAMAQAAZHJzL3NoYXBleG1sLnhtbFBLBQYAAAAABgAGAFsB&#10;AAC2AwAAAAA=&#10;">
                  <v:fill on="f" focussize="0,0"/>
                  <v:stroke weight="1pt" color="#CCCC00" joinstyle="round"/>
                  <v:imagedata o:title=""/>
                  <o:lock v:ext="edit" aspectratio="f"/>
                </v:line>
                <v:line id="_x0000_s1026" o:spid="_x0000_s1026" o:spt="20" style="position:absolute;left:420;top:0;height:16848;width:2;" filled="f" stroked="t" coordsize="21600,21600" o:gfxdata="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biyc/vQAA&#10;ANsAAAAPAAAAAAAAAAEAIAAAACIAAABkcnMvZG93bnJldi54bWxQSwECFAAUAAAACACHTuJAMy8F&#10;njsAAAA5AAAAEAAAAAAAAAABACAAAAAMAQAAZHJzL3NoYXBleG1sLnhtbFBLBQYAAAAABgAGAFsB&#10;AAC2AwAAAAA=&#10;">
                  <v:fill on="f" focussize="0,0"/>
                  <v:stroke weight="1pt" color="#CCCC00" joinstyle="round"/>
                  <v:imagedata o:title=""/>
                  <o:lock v:ext="edit" aspectratio="f"/>
                </v:line>
                <v:line id="_x0000_s1026" o:spid="_x0000_s1026" o:spt="20" style="position:absolute;left:0;top:0;height:16848;width:2;" filled="f" stroked="t" coordsize="21600,21600" o:gfxdata="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KoUs02/&#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280;top:0;height:16848;width:1;" filled="f" stroked="t" coordsize="21600,21600" o:gfxdata="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VYFta8AAAA&#10;2wAAAA8AAAAAAAAAAQAgAAAAIgAAAGRycy9kb3ducmV2LnhtbFBLAQIUABQAAAAIAIdO4kAzLwWe&#10;OwAAADkAAAAQAAAAAAAAAAEAIAAAAAsBAABkcnMvc2hhcGV4bWwueG1sUEsFBgAAAAAGAAYAWwEA&#10;ALUDAAAAAA==&#10;">
                  <v:fill on="f" focussize="0,0"/>
                  <v:stroke weight="1pt" color="#CCCC00" joinstyle="round"/>
                  <v:imagedata o:title=""/>
                  <o:lock v:ext="edit" aspectratio="f"/>
                </v:line>
              </v:group>
            </w:pict>
          </mc:Fallback>
        </mc:AlternateContent>
      </w:r>
    </w:p>
    <w:p>
      <w:pPr>
        <w:keepNext w:val="0"/>
        <w:keepLines w:val="0"/>
        <w:pageBreakBefore/>
        <w:widowControl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rPr>
        <w:t>一、关于</w:t>
      </w:r>
      <w:r>
        <w:rPr>
          <w:rFonts w:hint="eastAsia" w:eastAsia="方正黑体_GBK" w:cs="Times New Roman"/>
          <w:b w:val="0"/>
          <w:bCs w:val="0"/>
          <w:sz w:val="32"/>
          <w:szCs w:val="32"/>
          <w:lang w:eastAsia="zh-CN"/>
        </w:rPr>
        <w:t>喀纳斯景区消防救援大队</w:t>
      </w:r>
      <w:r>
        <w:rPr>
          <w:rFonts w:hint="default" w:ascii="Times New Roman" w:hAnsi="Times New Roman" w:eastAsia="方正黑体_GBK" w:cs="Times New Roman"/>
          <w:b w:val="0"/>
          <w:bCs w:val="0"/>
          <w:sz w:val="32"/>
          <w:szCs w:val="32"/>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rPr>
        <w:t>年财政拨款收支预算情况的总体说明</w:t>
      </w:r>
    </w:p>
    <w:p>
      <w:pPr>
        <w:keepNext w:val="0"/>
        <w:keepLines w:val="0"/>
        <w:widowControl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eastAsia" w:eastAsia="方正仿宋_GBK" w:cs="Times New Roman"/>
          <w:sz w:val="32"/>
          <w:szCs w:val="32"/>
          <w:lang w:eastAsia="zh-CN"/>
        </w:rPr>
        <w:t>喀纳斯景区消防救援大队</w:t>
      </w:r>
      <w:r>
        <w:rPr>
          <w:rFonts w:hint="default" w:ascii="Times New Roman" w:hAnsi="Times New Roman" w:eastAsia="方正仿宋_GBK" w:cs="Times New Roman"/>
          <w:sz w:val="32"/>
          <w:szCs w:val="32"/>
        </w:rPr>
        <w:t>202</w:t>
      </w:r>
      <w:r>
        <w:rPr>
          <w:rFonts w:hint="eastAsia" w:eastAsia="方正仿宋_GBK" w:cs="Times New Roman"/>
          <w:sz w:val="32"/>
          <w:szCs w:val="32"/>
          <w:lang w:val="en-US" w:eastAsia="zh-CN"/>
        </w:rPr>
        <w:t>3</w:t>
      </w:r>
      <w:r>
        <w:rPr>
          <w:rFonts w:hint="default" w:ascii="Times New Roman" w:hAnsi="Times New Roman" w:eastAsia="方正仿宋_GBK" w:cs="Times New Roman"/>
          <w:sz w:val="32"/>
          <w:szCs w:val="32"/>
        </w:rPr>
        <w:t>年财政拨款收支总预算</w:t>
      </w:r>
      <w:r>
        <w:rPr>
          <w:rFonts w:hint="eastAsia" w:eastAsia="方正仿宋_GBK" w:cs="Times New Roman"/>
          <w:sz w:val="32"/>
          <w:szCs w:val="32"/>
          <w:lang w:val="en-US" w:eastAsia="zh-CN"/>
        </w:rPr>
        <w:t>38.48</w:t>
      </w:r>
      <w:r>
        <w:rPr>
          <w:rFonts w:hint="default" w:ascii="Times New Roman" w:hAnsi="Times New Roman" w:eastAsia="方正仿宋_GBK" w:cs="Times New Roman"/>
          <w:sz w:val="32"/>
          <w:szCs w:val="32"/>
        </w:rPr>
        <w:t>万元。收入全部为一般公共预算拨款，包括：一般公共预算拨款</w:t>
      </w:r>
      <w:r>
        <w:rPr>
          <w:rFonts w:hint="default" w:ascii="Times New Roman" w:hAnsi="Times New Roman" w:eastAsia="方正仿宋_GBK" w:cs="Times New Roman"/>
          <w:sz w:val="32"/>
          <w:szCs w:val="32"/>
          <w:lang w:eastAsia="zh-CN"/>
        </w:rPr>
        <w:t>本年</w:t>
      </w:r>
      <w:r>
        <w:rPr>
          <w:rFonts w:hint="default" w:ascii="Times New Roman" w:hAnsi="Times New Roman" w:eastAsia="方正仿宋_GBK" w:cs="Times New Roman"/>
          <w:sz w:val="32"/>
          <w:szCs w:val="32"/>
        </w:rPr>
        <w:t>收入</w:t>
      </w:r>
      <w:r>
        <w:rPr>
          <w:rFonts w:hint="eastAsia" w:eastAsia="方正仿宋_GBK" w:cs="Times New Roman"/>
          <w:sz w:val="32"/>
          <w:szCs w:val="32"/>
          <w:lang w:val="en-US" w:eastAsia="zh-CN"/>
        </w:rPr>
        <w:t>36</w:t>
      </w:r>
      <w:r>
        <w:rPr>
          <w:rFonts w:hint="default" w:ascii="Times New Roman" w:hAnsi="Times New Roman" w:eastAsia="方正仿宋_GBK" w:cs="Times New Roman"/>
          <w:sz w:val="32"/>
          <w:szCs w:val="32"/>
        </w:rPr>
        <w:t>万元，上年结转</w:t>
      </w:r>
      <w:r>
        <w:rPr>
          <w:rFonts w:hint="eastAsia" w:eastAsia="方正仿宋_GBK" w:cs="Times New Roman"/>
          <w:sz w:val="32"/>
          <w:szCs w:val="32"/>
          <w:lang w:val="en-US" w:eastAsia="zh-CN"/>
        </w:rPr>
        <w:t>2.48</w:t>
      </w:r>
      <w:r>
        <w:rPr>
          <w:rFonts w:hint="default" w:ascii="Times New Roman" w:hAnsi="Times New Roman" w:eastAsia="方正仿宋_GBK" w:cs="Times New Roman"/>
          <w:sz w:val="32"/>
          <w:szCs w:val="32"/>
        </w:rPr>
        <w:t>万元</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支出包括：灾害防治及应急管理支出</w:t>
      </w:r>
      <w:r>
        <w:rPr>
          <w:rFonts w:hint="eastAsia" w:eastAsia="方正仿宋_GBK" w:cs="Times New Roman"/>
          <w:sz w:val="32"/>
          <w:szCs w:val="32"/>
          <w:lang w:val="en-US" w:eastAsia="zh-CN"/>
        </w:rPr>
        <w:t>38.48</w:t>
      </w:r>
      <w:r>
        <w:rPr>
          <w:rFonts w:hint="default" w:ascii="Times New Roman" w:hAnsi="Times New Roman" w:eastAsia="方正仿宋_GBK" w:cs="Times New Roman"/>
          <w:sz w:val="32"/>
          <w:szCs w:val="32"/>
        </w:rPr>
        <w:t>万元。</w:t>
      </w:r>
    </w:p>
    <w:p>
      <w:pPr>
        <w:ind w:firstLine="640" w:firstLineChars="200"/>
        <w:rPr>
          <w:rFonts w:hint="default" w:ascii="Times New Roman" w:hAnsi="Times New Roman" w:eastAsia="仿宋_GB2312" w:cs="Times New Roman"/>
          <w:sz w:val="32"/>
          <w:szCs w:val="30"/>
        </w:rPr>
      </w:pPr>
    </w:p>
    <w:p>
      <w:pPr>
        <w:ind w:firstLine="420" w:firstLineChars="0"/>
        <w:rPr>
          <w:rFonts w:hint="default" w:ascii="Times New Roman" w:hAnsi="Times New Roman" w:eastAsia="仿宋_GB2312" w:cs="Times New Roman"/>
          <w:sz w:val="32"/>
          <w:szCs w:val="32"/>
        </w:rPr>
      </w:pPr>
      <w:r>
        <w:drawing>
          <wp:inline distT="0" distB="0" distL="114300" distR="114300">
            <wp:extent cx="4572000" cy="2743200"/>
            <wp:effectExtent l="4445" t="4445" r="14605" b="14605"/>
            <wp:docPr id="31" name="图表 6"/>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pPr>
        <w:ind w:firstLine="640" w:firstLineChars="200"/>
        <w:rPr>
          <w:rFonts w:hint="default" w:ascii="Times New Roman" w:hAnsi="Times New Roman" w:cs="Times New Roman"/>
          <w:lang w:val="en-US" w:eastAsia="zh-CN"/>
        </w:rPr>
      </w:pPr>
      <w:r>
        <w:rPr>
          <w:rFonts w:hint="default" w:ascii="Times New Roman" w:hAnsi="Times New Roman" w:eastAsia="仿宋_GB2312" w:cs="Times New Roman"/>
          <w:sz w:val="32"/>
          <w:szCs w:val="30"/>
        </w:rPr>
        <mc:AlternateContent>
          <mc:Choice Requires="wps">
            <w:drawing>
              <wp:anchor distT="0" distB="0" distL="114300" distR="114300" simplePos="0" relativeHeight="251667456" behindDoc="0" locked="0" layoutInCell="1" allowOverlap="1">
                <wp:simplePos x="0" y="0"/>
                <wp:positionH relativeFrom="column">
                  <wp:posOffset>623570</wp:posOffset>
                </wp:positionH>
                <wp:positionV relativeFrom="paragraph">
                  <wp:posOffset>631190</wp:posOffset>
                </wp:positionV>
                <wp:extent cx="254635" cy="635"/>
                <wp:effectExtent l="0" t="0" r="0" b="0"/>
                <wp:wrapNone/>
                <wp:docPr id="42" name="自选图形 1066"/>
                <wp:cNvGraphicFramePr/>
                <a:graphic xmlns:a="http://schemas.openxmlformats.org/drawingml/2006/main">
                  <a:graphicData uri="http://schemas.microsoft.com/office/word/2010/wordprocessingShape">
                    <wps:wsp>
                      <wps:cNvSpPr/>
                      <wps:spPr>
                        <a:xfrm>
                          <a:off x="0" y="0"/>
                          <a:ext cx="254635" cy="635"/>
                        </a:xfrm>
                        <a:prstGeom prst="borderCallout2">
                          <a:avLst>
                            <a:gd name="adj1" fmla="val 18000000"/>
                            <a:gd name="adj2" fmla="val -29926"/>
                            <a:gd name="adj3" fmla="val 18000000"/>
                            <a:gd name="adj4" fmla="val -164588"/>
                            <a:gd name="adj5" fmla="val 18000000"/>
                            <a:gd name="adj6" fmla="val -299750"/>
                          </a:avLst>
                        </a:prstGeom>
                        <a:gradFill rotWithShape="0">
                          <a:gsLst>
                            <a:gs pos="0">
                              <a:srgbClr val="FFFFFF"/>
                            </a:gs>
                            <a:gs pos="100000">
                              <a:srgbClr val="FFFFFF"/>
                            </a:gs>
                          </a:gsLst>
                          <a:lin ang="0"/>
                          <a:tileRect/>
                        </a:gradFill>
                        <a:ln w="15875">
                          <a:noFill/>
                        </a:ln>
                      </wps:spPr>
                      <wps:txbx>
                        <w:txbxContent>
                          <w:p/>
                        </w:txbxContent>
                      </wps:txbx>
                      <wps:bodyPr upright="1"/>
                    </wps:wsp>
                  </a:graphicData>
                </a:graphic>
              </wp:anchor>
            </w:drawing>
          </mc:Choice>
          <mc:Fallback>
            <w:pict>
              <v:shape id="自选图形 1066" o:spid="_x0000_s1026" o:spt="48" type="#_x0000_t48" style="position:absolute;left:0pt;margin-left:49.1pt;margin-top:49.7pt;height:0.05pt;width:20.05pt;z-index:251667456;mso-width-relative:page;mso-height-relative:page;" fillcolor="#FFFFFF" filled="t" stroked="f" coordsize="21600,21600" o:gfxdata="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Nob3DdYAAAAIAQAADwAAAAAAAAABACAAAAAiAAAAZHJzL2Rvd25y&#10;ZXYueG1sUEsBAhQAFAAAAAgAh07iQEH6eSQ5AgAArAQAAA4AAAAAAAAAAQAgAAAAJQEAAGRycy9l&#10;Mm9Eb2MueG1sUEsFBgAAAAAGAAYAWQEAANAFAAAAAA==&#10;" adj="-64746,3888000,-35551,3888000,-6464,3888000">
                <v:fill type="gradient" on="t" color2="#FFFFFF" angle="90" focus="100%" focussize="0,0">
                  <o:fill type="gradientUnscaled" v:ext="backwardCompatible"/>
                </v:fill>
                <v:stroke on="f" weight="1.25pt"/>
                <v:imagedata o:title=""/>
                <o:lock v:ext="edit" aspectratio="f"/>
                <v:textbox>
                  <w:txbxContent>
                    <w:p/>
                  </w:txbxContent>
                </v:textbox>
              </v:shape>
            </w:pict>
          </mc:Fallback>
        </mc:AlternateContent>
      </w:r>
    </w:p>
    <w:p>
      <w:pPr>
        <w:keepNext w:val="0"/>
        <w:keepLines w:val="0"/>
        <w:pageBreakBefore w:val="0"/>
        <w:tabs>
          <w:tab w:val="left" w:pos="1081"/>
        </w:tabs>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rPr>
        <w:t>二 、关于</w:t>
      </w:r>
      <w:r>
        <w:rPr>
          <w:rFonts w:hint="eastAsia" w:eastAsia="方正黑体_GBK" w:cs="Times New Roman"/>
          <w:b w:val="0"/>
          <w:bCs w:val="0"/>
          <w:sz w:val="32"/>
          <w:szCs w:val="32"/>
          <w:lang w:eastAsia="zh-CN"/>
        </w:rPr>
        <w:t>喀纳斯景区消防救援大队</w:t>
      </w:r>
      <w:r>
        <w:rPr>
          <w:rFonts w:hint="default" w:ascii="Times New Roman" w:hAnsi="Times New Roman" w:eastAsia="方正黑体_GBK" w:cs="Times New Roman"/>
          <w:b w:val="0"/>
          <w:bCs w:val="0"/>
          <w:sz w:val="32"/>
          <w:szCs w:val="32"/>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rPr>
        <w:t>年一般公共预算当年拨款情况说明</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36"/>
        <w:textAlignment w:val="auto"/>
        <w:rPr>
          <w:rFonts w:hint="default" w:ascii="Times New Roman" w:hAnsi="Times New Roman" w:eastAsia="仿宋_GB2312" w:cs="Times New Roman"/>
          <w:kern w:val="0"/>
          <w:sz w:val="32"/>
          <w:szCs w:val="32"/>
          <w:lang w:val="zh-CN"/>
        </w:rPr>
      </w:pPr>
      <w:r>
        <w:rPr>
          <w:rFonts w:hint="default" w:ascii="Times New Roman" w:hAnsi="Times New Roman" w:eastAsia="方正楷体_GBK" w:cs="Times New Roman"/>
          <w:b/>
          <w:bCs/>
          <w:sz w:val="32"/>
          <w:szCs w:val="32"/>
        </w:rPr>
        <w:t>（一）一般公共预算当年拨款规模变化情况</w:t>
      </w:r>
      <w:r>
        <w:rPr>
          <w:rFonts w:hint="default" w:ascii="Times New Roman" w:hAnsi="Times New Roman" w:eastAsia="方正楷体_GBK" w:cs="Times New Roman"/>
          <w:b/>
          <w:bCs/>
          <w:sz w:val="32"/>
          <w:szCs w:val="32"/>
          <w:lang w:eastAsia="zh-CN"/>
        </w:rPr>
        <w:t>说明</w:t>
      </w:r>
      <w:r>
        <w:rPr>
          <w:rFonts w:hint="default" w:ascii="Times New Roman" w:hAnsi="Times New Roman" w:eastAsia="方正楷体_GBK" w:cs="Times New Roman"/>
          <w:b/>
          <w:bCs/>
          <w:sz w:val="32"/>
          <w:szCs w:val="32"/>
        </w:rPr>
        <w:t>。</w:t>
      </w:r>
      <w:r>
        <w:rPr>
          <w:rFonts w:hint="default" w:ascii="Times New Roman" w:hAnsi="Times New Roman" w:eastAsia="仿宋_GB2312" w:cs="Times New Roman"/>
          <w:b/>
          <w:bCs/>
          <w:kern w:val="0"/>
          <w:sz w:val="32"/>
          <w:szCs w:val="32"/>
        </w:rPr>
        <w:br w:type="textWrapping"/>
      </w:r>
      <w:r>
        <w:rPr>
          <w:rFonts w:hint="default" w:ascii="Times New Roman" w:hAnsi="Times New Roman" w:eastAsia="仿宋_GB2312" w:cs="Times New Roman"/>
          <w:kern w:val="0"/>
          <w:sz w:val="32"/>
          <w:szCs w:val="32"/>
          <w:lang w:val="zh-CN"/>
        </w:rPr>
        <w:t xml:space="preserve">   </w:t>
      </w:r>
      <w:r>
        <w:rPr>
          <w:rFonts w:hint="eastAsia" w:eastAsia="方正仿宋_GBK" w:cs="Times New Roman"/>
          <w:sz w:val="32"/>
          <w:szCs w:val="32"/>
          <w:lang w:val="zh-CN"/>
        </w:rPr>
        <w:t>喀纳斯景区消防救援大队</w:t>
      </w:r>
      <w:r>
        <w:rPr>
          <w:rFonts w:hint="default" w:ascii="Times New Roman" w:hAnsi="Times New Roman" w:eastAsia="方正仿宋_GBK" w:cs="Times New Roman"/>
          <w:sz w:val="32"/>
          <w:szCs w:val="32"/>
          <w:lang w:val="zh-CN"/>
        </w:rPr>
        <w:t>202</w:t>
      </w:r>
      <w:r>
        <w:rPr>
          <w:rFonts w:hint="eastAsia" w:eastAsia="方正仿宋_GBK" w:cs="Times New Roman"/>
          <w:sz w:val="32"/>
          <w:szCs w:val="32"/>
          <w:lang w:val="en-US" w:eastAsia="zh-CN"/>
        </w:rPr>
        <w:t>3</w:t>
      </w:r>
      <w:r>
        <w:rPr>
          <w:rFonts w:hint="default" w:ascii="Times New Roman" w:hAnsi="Times New Roman" w:eastAsia="方正仿宋_GBK" w:cs="Times New Roman"/>
          <w:sz w:val="32"/>
          <w:szCs w:val="32"/>
          <w:lang w:val="zh-CN"/>
        </w:rPr>
        <w:t>年一般公共预算当年拨款</w:t>
      </w:r>
      <w:r>
        <w:rPr>
          <w:rFonts w:hint="eastAsia" w:eastAsia="方正仿宋_GBK" w:cs="Times New Roman"/>
          <w:sz w:val="32"/>
          <w:szCs w:val="32"/>
          <w:lang w:val="en-US" w:eastAsia="zh-CN"/>
        </w:rPr>
        <w:t>36</w:t>
      </w:r>
      <w:r>
        <w:rPr>
          <w:rFonts w:hint="default" w:ascii="Times New Roman" w:hAnsi="Times New Roman" w:eastAsia="方正仿宋_GBK" w:cs="Times New Roman"/>
          <w:sz w:val="32"/>
          <w:szCs w:val="32"/>
          <w:lang w:val="zh-CN"/>
        </w:rPr>
        <w:t>万元</w:t>
      </w:r>
      <w:r>
        <w:rPr>
          <w:rFonts w:hint="eastAsia" w:eastAsia="方正仿宋_GBK" w:cs="Times New Roman"/>
          <w:sz w:val="32"/>
          <w:szCs w:val="32"/>
          <w:lang w:val="zh-CN"/>
        </w:rPr>
        <w:t>，</w:t>
      </w:r>
      <w:r>
        <w:rPr>
          <w:rFonts w:hint="default" w:ascii="Times New Roman" w:hAnsi="Times New Roman" w:eastAsia="方正仿宋_GBK" w:cs="Times New Roman"/>
          <w:sz w:val="32"/>
          <w:szCs w:val="32"/>
          <w:lang w:val="zh-CN"/>
        </w:rPr>
        <w:t>比202</w:t>
      </w:r>
      <w:r>
        <w:rPr>
          <w:rFonts w:hint="eastAsia" w:eastAsia="方正仿宋_GBK" w:cs="Times New Roman"/>
          <w:sz w:val="32"/>
          <w:szCs w:val="32"/>
          <w:lang w:val="en-US" w:eastAsia="zh-CN"/>
        </w:rPr>
        <w:t>2</w:t>
      </w:r>
      <w:r>
        <w:rPr>
          <w:rFonts w:hint="default" w:ascii="Times New Roman" w:hAnsi="Times New Roman" w:eastAsia="方正仿宋_GBK" w:cs="Times New Roman"/>
          <w:sz w:val="32"/>
          <w:szCs w:val="32"/>
          <w:lang w:val="zh-CN"/>
        </w:rPr>
        <w:t>年增加</w:t>
      </w:r>
      <w:r>
        <w:rPr>
          <w:rFonts w:hint="eastAsia" w:eastAsia="方正仿宋_GBK" w:cs="Times New Roman"/>
          <w:sz w:val="32"/>
          <w:szCs w:val="32"/>
          <w:lang w:val="en-US" w:eastAsia="zh-CN"/>
        </w:rPr>
        <w:t>17</w:t>
      </w:r>
      <w:r>
        <w:rPr>
          <w:rFonts w:hint="default" w:ascii="Times New Roman" w:hAnsi="Times New Roman" w:eastAsia="方正仿宋_GBK" w:cs="Times New Roman"/>
          <w:sz w:val="32"/>
          <w:szCs w:val="32"/>
          <w:lang w:val="zh-CN"/>
        </w:rPr>
        <w:t>万元。</w:t>
      </w:r>
      <w:r>
        <w:rPr>
          <w:rFonts w:hint="eastAsia" w:eastAsia="方正仿宋_GBK" w:cs="Times New Roman"/>
          <w:sz w:val="32"/>
          <w:szCs w:val="32"/>
          <w:lang w:val="zh-CN"/>
        </w:rPr>
        <w:t>主要为</w:t>
      </w:r>
      <w:r>
        <w:rPr>
          <w:rFonts w:hint="eastAsia" w:eastAsia="方正仿宋_GBK" w:cs="Times New Roman"/>
          <w:snapToGrid w:val="0"/>
          <w:kern w:val="0"/>
          <w:sz w:val="32"/>
          <w:szCs w:val="32"/>
          <w:lang w:val="en-US" w:eastAsia="zh-CN"/>
        </w:rPr>
        <w:t>国家消防救援队伍人员伙食费补助项目标准调增</w:t>
      </w:r>
      <w:r>
        <w:rPr>
          <w:rFonts w:hint="default" w:ascii="Times New Roman" w:hAnsi="Times New Roman" w:eastAsia="方正仿宋_GBK" w:cs="Times New Roman"/>
          <w:sz w:val="32"/>
          <w:szCs w:val="32"/>
          <w:lang w:val="zh-CN"/>
        </w:rPr>
        <w:t>。</w:t>
      </w: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楷体_GBK" w:cs="Times New Roman"/>
          <w:b/>
          <w:bCs/>
          <w:sz w:val="32"/>
          <w:szCs w:val="32"/>
        </w:rPr>
      </w:pPr>
      <w:r>
        <w:rPr>
          <w:rFonts w:hint="default" w:ascii="Times New Roman" w:hAnsi="Times New Roman" w:eastAsia="方正楷体_GBK" w:cs="Times New Roman"/>
          <w:b/>
          <w:bCs/>
          <w:sz w:val="32"/>
          <w:szCs w:val="32"/>
        </w:rPr>
        <w:t>（二）一般公共预算当年拨款结构情况</w:t>
      </w:r>
      <w:r>
        <w:rPr>
          <w:rFonts w:hint="default" w:ascii="Times New Roman" w:hAnsi="Times New Roman" w:eastAsia="方正楷体_GBK" w:cs="Times New Roman"/>
          <w:b/>
          <w:bCs/>
          <w:sz w:val="32"/>
          <w:szCs w:val="32"/>
          <w:lang w:eastAsia="zh-CN"/>
        </w:rPr>
        <w:t>说明</w:t>
      </w:r>
      <w:r>
        <w:rPr>
          <w:rFonts w:hint="default" w:ascii="Times New Roman" w:hAnsi="Times New Roman" w:eastAsia="方正楷体_GBK" w:cs="Times New Roman"/>
          <w:b/>
          <w:bCs/>
          <w:sz w:val="32"/>
          <w:szCs w:val="32"/>
        </w:rPr>
        <w:t>。</w:t>
      </w:r>
    </w:p>
    <w:p>
      <w:pPr>
        <w:keepNext w:val="0"/>
        <w:keepLines w:val="0"/>
        <w:pageBreakBefore w:val="0"/>
        <w:widowControl/>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eastAsia="仿宋_GB2312" w:cs="Times New Roman"/>
          <w:color w:val="auto"/>
          <w:sz w:val="32"/>
          <w:szCs w:val="30"/>
        </w:rPr>
      </w:pPr>
      <w:r>
        <w:rPr>
          <w:rFonts w:hint="default" w:ascii="Times New Roman" w:hAnsi="Times New Roman" w:eastAsia="方正仿宋_GBK" w:cs="Times New Roman"/>
          <w:color w:val="auto"/>
          <w:sz w:val="32"/>
          <w:szCs w:val="30"/>
          <w:lang w:val="en-US" w:eastAsia="zh-CN"/>
        </w:rPr>
        <w:t>灾害防治及应急管理（类）支出</w:t>
      </w:r>
      <w:r>
        <w:rPr>
          <w:rFonts w:hint="eastAsia" w:eastAsia="方正仿宋_GBK" w:cs="Times New Roman"/>
          <w:color w:val="auto"/>
          <w:sz w:val="32"/>
          <w:szCs w:val="30"/>
          <w:lang w:val="en-US" w:eastAsia="zh-CN"/>
        </w:rPr>
        <w:t>36</w:t>
      </w:r>
      <w:r>
        <w:rPr>
          <w:rFonts w:hint="default" w:ascii="Times New Roman" w:hAnsi="Times New Roman" w:eastAsia="方正仿宋_GBK" w:cs="Times New Roman"/>
          <w:color w:val="auto"/>
          <w:sz w:val="32"/>
          <w:szCs w:val="30"/>
          <w:lang w:val="en-US" w:eastAsia="zh-CN"/>
        </w:rPr>
        <w:t>万元，占</w:t>
      </w:r>
      <w:r>
        <w:rPr>
          <w:rFonts w:hint="eastAsia" w:eastAsia="方正仿宋_GBK" w:cs="Times New Roman"/>
          <w:color w:val="auto"/>
          <w:sz w:val="32"/>
          <w:szCs w:val="30"/>
          <w:lang w:val="en-US" w:eastAsia="zh-CN"/>
        </w:rPr>
        <w:t>100</w:t>
      </w:r>
      <w:r>
        <w:rPr>
          <w:rFonts w:hint="default" w:ascii="Times New Roman" w:hAnsi="Times New Roman" w:eastAsia="方正仿宋_GBK" w:cs="Times New Roman"/>
          <w:color w:val="auto"/>
          <w:sz w:val="32"/>
          <w:szCs w:val="30"/>
          <w:lang w:val="en-US" w:eastAsia="zh-CN"/>
        </w:rPr>
        <w:t>%。</w:t>
      </w: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黑体" w:cs="Times New Roman"/>
          <w:sz w:val="32"/>
          <w:szCs w:val="32"/>
        </w:rPr>
      </w:pPr>
    </w:p>
    <w:p>
      <w:pPr>
        <w:rPr>
          <w:rFonts w:hint="default" w:ascii="Times New Roman" w:hAnsi="Times New Roman" w:cs="Times New Roman"/>
        </w:rPr>
      </w:pPr>
      <w:r>
        <w:rPr>
          <w:rFonts w:hint="eastAsia"/>
          <w:lang w:val="en-US" w:eastAsia="zh-CN"/>
        </w:rPr>
        <w:t xml:space="preserve">     </w:t>
      </w:r>
      <w:r>
        <w:drawing>
          <wp:inline distT="0" distB="0" distL="114300" distR="114300">
            <wp:extent cx="4572000" cy="2743200"/>
            <wp:effectExtent l="4445" t="4445" r="14605" b="14605"/>
            <wp:docPr id="32"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r>
        <w:rPr>
          <w:rFonts w:hint="default" w:ascii="Times New Roman" w:hAnsi="Times New Roman" w:cs="Times New Roman"/>
        </w:rPr>
        <mc:AlternateContent>
          <mc:Choice Requires="wps">
            <w:drawing>
              <wp:anchor distT="0" distB="0" distL="114300" distR="114300" simplePos="0" relativeHeight="251668480" behindDoc="0" locked="0" layoutInCell="1" allowOverlap="1">
                <wp:simplePos x="0" y="0"/>
                <wp:positionH relativeFrom="column">
                  <wp:posOffset>1628775</wp:posOffset>
                </wp:positionH>
                <wp:positionV relativeFrom="paragraph">
                  <wp:posOffset>734695</wp:posOffset>
                </wp:positionV>
                <wp:extent cx="635" cy="464820"/>
                <wp:effectExtent l="7620" t="0" r="10795" b="11430"/>
                <wp:wrapNone/>
                <wp:docPr id="53" name="直接箭头连接符 53"/>
                <wp:cNvGraphicFramePr/>
                <a:graphic xmlns:a="http://schemas.openxmlformats.org/drawingml/2006/main">
                  <a:graphicData uri="http://schemas.microsoft.com/office/word/2010/wordprocessingShape">
                    <wps:wsp>
                      <wps:cNvCnPr/>
                      <wps:spPr>
                        <a:xfrm flipV="1">
                          <a:off x="0" y="0"/>
                          <a:ext cx="635" cy="464820"/>
                        </a:xfrm>
                        <a:prstGeom prst="straightConnector1">
                          <a:avLst/>
                        </a:prstGeom>
                        <a:ln w="15875" cap="flat" cmpd="sng">
                          <a:solidFill>
                            <a:srgbClr val="739CC3"/>
                          </a:solidFill>
                          <a:prstDash val="solid"/>
                          <a:headEnd type="none" w="med" len="med"/>
                          <a:tailEnd type="none" w="med" len="med"/>
                        </a:ln>
                        <a:effectLst/>
                      </wps:spPr>
                      <wps:bodyPr/>
                    </wps:wsp>
                  </a:graphicData>
                </a:graphic>
              </wp:anchor>
            </w:drawing>
          </mc:Choice>
          <mc:Fallback>
            <w:pict>
              <v:shape id="_x0000_s1026" o:spid="_x0000_s1026" o:spt="32" type="#_x0000_t32" style="position:absolute;left:0pt;flip:y;margin-left:128.25pt;margin-top:57.85pt;height:36.6pt;width:0.05pt;z-index:251668480;mso-width-relative:page;mso-height-relative:page;" filled="f" stroked="t" coordsize="21600,21600" o:gfxdata="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BWgzlnZAAAACwEAAA8AAAAAAAAAAQAgAAAAIgAAAGRycy9kb3ducmV2LnhtbFBL&#10;AQIUABQAAAAIAIdO4kBKY+dr9QEAALoDAAAOAAAAAAAAAAEAIAAAACgBAABkcnMvZTJvRG9jLnht&#10;bFBLBQYAAAAABgAGAFkBAACPBQAAAAA=&#10;">
                <v:fill on="f" focussize="0,0"/>
                <v:stroke weight="1.25pt" color="#739CC3" joinstyle="round"/>
                <v:imagedata o:title=""/>
                <o:lock v:ext="edit" aspectratio="f"/>
              </v:shape>
            </w:pict>
          </mc:Fallback>
        </mc:AlternateContent>
      </w:r>
    </w:p>
    <w:p>
      <w:pPr>
        <w:keepNext w:val="0"/>
        <w:keepLines w:val="0"/>
        <w:pageBreakBefore w:val="0"/>
        <w:widowControl w:val="0"/>
        <w:kinsoku/>
        <w:wordWrap/>
        <w:overflowPunct/>
        <w:topLinePunct w:val="0"/>
        <w:autoSpaceDE/>
        <w:autoSpaceDN/>
        <w:bidi w:val="0"/>
        <w:snapToGrid/>
        <w:spacing w:line="620" w:lineRule="exact"/>
        <w:textAlignment w:val="auto"/>
        <w:rPr>
          <w:rFonts w:hint="default" w:ascii="Times New Roman" w:hAnsi="Times New Roman" w:eastAsia="方正楷体_GBK" w:cs="Times New Roman"/>
          <w:b/>
          <w:bCs/>
          <w:sz w:val="32"/>
          <w:szCs w:val="32"/>
        </w:rPr>
      </w:pP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仿宋_GB2312" w:cs="Times New Roman"/>
          <w:b/>
          <w:bCs/>
          <w:kern w:val="0"/>
          <w:sz w:val="32"/>
          <w:szCs w:val="32"/>
        </w:rPr>
      </w:pPr>
      <w:r>
        <w:rPr>
          <w:rFonts w:hint="default" w:ascii="Times New Roman" w:hAnsi="Times New Roman" w:eastAsia="方正楷体_GBK" w:cs="Times New Roman"/>
          <w:b/>
          <w:bCs/>
          <w:sz w:val="32"/>
          <w:szCs w:val="32"/>
        </w:rPr>
        <w:t>（三）一般公共预算按照支出功能分类情况说明。</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仿宋_GBK" w:cs="Times New Roman"/>
          <w:b/>
          <w:bCs/>
          <w:snapToGrid w:val="0"/>
          <w:color w:val="000000" w:themeColor="text1"/>
          <w:kern w:val="0"/>
          <w:sz w:val="32"/>
          <w:szCs w:val="32"/>
          <w14:textFill>
            <w14:solidFill>
              <w14:schemeClr w14:val="tx1"/>
            </w14:solidFill>
          </w14:textFill>
        </w:rPr>
      </w:pPr>
      <w:r>
        <w:rPr>
          <w:rFonts w:hint="default" w:ascii="Times New Roman" w:hAnsi="Times New Roman" w:eastAsia="方正仿宋_GBK" w:cs="Times New Roman"/>
          <w:color w:val="000000" w:themeColor="text1"/>
          <w:kern w:val="0"/>
          <w:sz w:val="32"/>
          <w:szCs w:val="32"/>
          <w14:textFill>
            <w14:solidFill>
              <w14:schemeClr w14:val="tx1"/>
            </w14:solidFill>
          </w14:textFill>
        </w:rPr>
        <w:t>按照支出功能分类，202</w:t>
      </w:r>
      <w:r>
        <w:rPr>
          <w:rFonts w:hint="eastAsia" w:eastAsia="方正仿宋_GBK" w:cs="Times New Roman"/>
          <w:color w:val="000000" w:themeColor="text1"/>
          <w:kern w:val="0"/>
          <w:sz w:val="32"/>
          <w:szCs w:val="32"/>
          <w:lang w:val="en-US" w:eastAsia="zh-CN"/>
          <w14:textFill>
            <w14:solidFill>
              <w14:schemeClr w14:val="tx1"/>
            </w14:solidFill>
          </w14:textFill>
        </w:rPr>
        <w:t>3</w:t>
      </w:r>
      <w:r>
        <w:rPr>
          <w:rFonts w:hint="default" w:ascii="Times New Roman" w:hAnsi="Times New Roman" w:eastAsia="方正仿宋_GBK" w:cs="Times New Roman"/>
          <w:color w:val="000000" w:themeColor="text1"/>
          <w:kern w:val="0"/>
          <w:sz w:val="32"/>
          <w:szCs w:val="32"/>
          <w14:textFill>
            <w14:solidFill>
              <w14:schemeClr w14:val="tx1"/>
            </w14:solidFill>
          </w14:textFill>
        </w:rPr>
        <w:t>年预算数比20</w:t>
      </w:r>
      <w:r>
        <w:rPr>
          <w:rFonts w:hint="default" w:ascii="Times New Roman" w:hAnsi="Times New Roman" w:eastAsia="方正仿宋_GBK" w:cs="Times New Roman"/>
          <w:color w:val="000000" w:themeColor="text1"/>
          <w:kern w:val="0"/>
          <w:sz w:val="32"/>
          <w:szCs w:val="32"/>
          <w:lang w:val="en-US" w:eastAsia="zh-CN"/>
          <w14:textFill>
            <w14:solidFill>
              <w14:schemeClr w14:val="tx1"/>
            </w14:solidFill>
          </w14:textFill>
        </w:rPr>
        <w:t>2</w:t>
      </w:r>
      <w:r>
        <w:rPr>
          <w:rFonts w:hint="eastAsia" w:eastAsia="方正仿宋_GBK" w:cs="Times New Roman"/>
          <w:color w:val="000000" w:themeColor="text1"/>
          <w:kern w:val="0"/>
          <w:sz w:val="32"/>
          <w:szCs w:val="32"/>
          <w:lang w:val="en-US" w:eastAsia="zh-CN"/>
          <w14:textFill>
            <w14:solidFill>
              <w14:schemeClr w14:val="tx1"/>
            </w14:solidFill>
          </w14:textFill>
        </w:rPr>
        <w:t>2</w:t>
      </w:r>
      <w:r>
        <w:rPr>
          <w:rFonts w:hint="default" w:ascii="Times New Roman" w:hAnsi="Times New Roman" w:eastAsia="方正仿宋_GBK" w:cs="Times New Roman"/>
          <w:color w:val="000000" w:themeColor="text1"/>
          <w:kern w:val="0"/>
          <w:sz w:val="32"/>
          <w:szCs w:val="32"/>
          <w14:textFill>
            <w14:solidFill>
              <w14:schemeClr w14:val="tx1"/>
            </w14:solidFill>
          </w14:textFill>
        </w:rPr>
        <w:t>年执</w:t>
      </w:r>
      <w:r>
        <w:rPr>
          <w:rFonts w:hint="default" w:ascii="Times New Roman" w:hAnsi="Times New Roman" w:eastAsia="方正仿宋_GBK" w:cs="Times New Roman"/>
          <w:color w:val="000000" w:themeColor="text1"/>
          <w:sz w:val="32"/>
          <w:szCs w:val="32"/>
          <w14:textFill>
            <w14:solidFill>
              <w14:schemeClr w14:val="tx1"/>
            </w14:solidFill>
          </w14:textFill>
        </w:rPr>
        <w:t>行数</w:t>
      </w:r>
      <w:r>
        <w:rPr>
          <w:rFonts w:hint="eastAsia" w:eastAsia="方正仿宋_GBK" w:cs="Times New Roman"/>
          <w:color w:val="000000" w:themeColor="text1"/>
          <w:sz w:val="32"/>
          <w:szCs w:val="32"/>
          <w:lang w:eastAsia="zh-CN"/>
          <w14:textFill>
            <w14:solidFill>
              <w14:schemeClr w14:val="tx1"/>
            </w14:solidFill>
          </w14:textFill>
        </w:rPr>
        <w:t>增加</w:t>
      </w:r>
      <w:r>
        <w:rPr>
          <w:rFonts w:hint="default" w:ascii="Times New Roman" w:hAnsi="Times New Roman" w:eastAsia="方正仿宋_GBK" w:cs="Times New Roman"/>
          <w:color w:val="000000" w:themeColor="text1"/>
          <w:sz w:val="32"/>
          <w:szCs w:val="32"/>
          <w14:textFill>
            <w14:solidFill>
              <w14:schemeClr w14:val="tx1"/>
            </w14:solidFill>
          </w14:textFill>
        </w:rPr>
        <w:t>较为明显的项级支出科目为</w:t>
      </w:r>
      <w:r>
        <w:rPr>
          <w:rFonts w:hint="eastAsia" w:eastAsia="方正仿宋_GBK" w:cs="Times New Roman"/>
          <w:color w:val="000000" w:themeColor="text1"/>
          <w:sz w:val="32"/>
          <w:szCs w:val="32"/>
          <w:lang w:val="en-US" w:eastAsia="zh-CN"/>
          <w14:textFill>
            <w14:solidFill>
              <w14:schemeClr w14:val="tx1"/>
            </w14:solidFill>
          </w14:textFill>
        </w:rPr>
        <w:t>2240204消防应急救援</w:t>
      </w:r>
      <w:r>
        <w:rPr>
          <w:rFonts w:hint="default" w:ascii="Times New Roman" w:hAnsi="Times New Roman" w:eastAsia="方正仿宋_GBK" w:cs="Times New Roman"/>
          <w:color w:val="000000" w:themeColor="text1"/>
          <w:sz w:val="32"/>
          <w:szCs w:val="32"/>
          <w14:textFill>
            <w14:solidFill>
              <w14:schemeClr w14:val="tx1"/>
            </w14:solidFill>
          </w14:textFill>
        </w:rPr>
        <w:t>科目，202</w:t>
      </w:r>
      <w:r>
        <w:rPr>
          <w:rFonts w:hint="eastAsia" w:eastAsia="方正仿宋_GBK" w:cs="Times New Roman"/>
          <w:color w:val="000000" w:themeColor="text1"/>
          <w:sz w:val="32"/>
          <w:szCs w:val="32"/>
          <w:lang w:val="en-US" w:eastAsia="zh-CN"/>
          <w14:textFill>
            <w14:solidFill>
              <w14:schemeClr w14:val="tx1"/>
            </w14:solidFill>
          </w14:textFill>
        </w:rPr>
        <w:t>3</w:t>
      </w:r>
      <w:r>
        <w:rPr>
          <w:rFonts w:hint="default" w:ascii="Times New Roman" w:hAnsi="Times New Roman" w:eastAsia="方正仿宋_GBK" w:cs="Times New Roman"/>
          <w:color w:val="000000" w:themeColor="text1"/>
          <w:sz w:val="32"/>
          <w:szCs w:val="32"/>
          <w14:textFill>
            <w14:solidFill>
              <w14:schemeClr w14:val="tx1"/>
            </w14:solidFill>
          </w14:textFill>
        </w:rPr>
        <w:t>年预算数为</w:t>
      </w:r>
      <w:r>
        <w:rPr>
          <w:rFonts w:hint="eastAsia" w:eastAsia="方正仿宋_GBK" w:cs="Times New Roman"/>
          <w:color w:val="000000" w:themeColor="text1"/>
          <w:sz w:val="32"/>
          <w:szCs w:val="32"/>
          <w:lang w:val="en-US" w:eastAsia="zh-CN"/>
          <w14:textFill>
            <w14:solidFill>
              <w14:schemeClr w14:val="tx1"/>
            </w14:solidFill>
          </w14:textFill>
        </w:rPr>
        <w:t>36</w:t>
      </w:r>
      <w:r>
        <w:rPr>
          <w:rFonts w:hint="default" w:ascii="Times New Roman" w:hAnsi="Times New Roman" w:eastAsia="方正仿宋_GBK" w:cs="Times New Roman"/>
          <w:color w:val="000000" w:themeColor="text1"/>
          <w:sz w:val="32"/>
          <w:szCs w:val="32"/>
          <w14:textFill>
            <w14:solidFill>
              <w14:schemeClr w14:val="tx1"/>
            </w14:solidFill>
          </w14:textFill>
        </w:rPr>
        <w:t>万元，比20</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2</w:t>
      </w:r>
      <w:r>
        <w:rPr>
          <w:rFonts w:hint="eastAsia" w:eastAsia="方正仿宋_GBK" w:cs="Times New Roman"/>
          <w:color w:val="000000" w:themeColor="text1"/>
          <w:sz w:val="32"/>
          <w:szCs w:val="32"/>
          <w:lang w:val="en-US" w:eastAsia="zh-CN"/>
          <w14:textFill>
            <w14:solidFill>
              <w14:schemeClr w14:val="tx1"/>
            </w14:solidFill>
          </w14:textFill>
        </w:rPr>
        <w:t>2</w:t>
      </w:r>
      <w:r>
        <w:rPr>
          <w:rFonts w:hint="default" w:ascii="Times New Roman" w:hAnsi="Times New Roman" w:eastAsia="方正仿宋_GBK" w:cs="Times New Roman"/>
          <w:color w:val="000000" w:themeColor="text1"/>
          <w:sz w:val="32"/>
          <w:szCs w:val="32"/>
          <w14:textFill>
            <w14:solidFill>
              <w14:schemeClr w14:val="tx1"/>
            </w14:solidFill>
          </w14:textFill>
        </w:rPr>
        <w:t>年执行数</w:t>
      </w:r>
      <w:r>
        <w:rPr>
          <w:rFonts w:hint="eastAsia" w:eastAsia="方正仿宋_GBK" w:cs="Times New Roman"/>
          <w:color w:val="000000" w:themeColor="text1"/>
          <w:sz w:val="32"/>
          <w:szCs w:val="32"/>
          <w:lang w:eastAsia="zh-CN"/>
          <w14:textFill>
            <w14:solidFill>
              <w14:schemeClr w14:val="tx1"/>
            </w14:solidFill>
          </w14:textFill>
        </w:rPr>
        <w:t>增加</w:t>
      </w:r>
      <w:r>
        <w:rPr>
          <w:rFonts w:hint="eastAsia" w:eastAsia="方正仿宋_GBK" w:cs="Times New Roman"/>
          <w:color w:val="000000" w:themeColor="text1"/>
          <w:sz w:val="32"/>
          <w:szCs w:val="32"/>
          <w:lang w:val="en-US" w:eastAsia="zh-CN"/>
          <w14:textFill>
            <w14:solidFill>
              <w14:schemeClr w14:val="tx1"/>
            </w14:solidFill>
          </w14:textFill>
        </w:rPr>
        <w:t>17</w:t>
      </w:r>
      <w:r>
        <w:rPr>
          <w:rFonts w:hint="default" w:ascii="Times New Roman" w:hAnsi="Times New Roman" w:eastAsia="方正仿宋_GBK" w:cs="Times New Roman"/>
          <w:color w:val="000000" w:themeColor="text1"/>
          <w:sz w:val="32"/>
          <w:szCs w:val="32"/>
          <w14:textFill>
            <w14:solidFill>
              <w14:schemeClr w14:val="tx1"/>
            </w14:solidFill>
          </w14:textFill>
        </w:rPr>
        <w:t>万元，</w:t>
      </w:r>
      <w:r>
        <w:rPr>
          <w:rFonts w:hint="eastAsia" w:eastAsia="方正仿宋_GBK" w:cs="Times New Roman"/>
          <w:color w:val="000000" w:themeColor="text1"/>
          <w:sz w:val="32"/>
          <w:szCs w:val="32"/>
          <w:lang w:eastAsia="zh-CN"/>
          <w14:textFill>
            <w14:solidFill>
              <w14:schemeClr w14:val="tx1"/>
            </w14:solidFill>
          </w14:textFill>
        </w:rPr>
        <w:t>增加</w:t>
      </w:r>
      <w:r>
        <w:rPr>
          <w:rFonts w:hint="eastAsia" w:eastAsia="方正仿宋_GBK" w:cs="Times New Roman"/>
          <w:color w:val="000000" w:themeColor="text1"/>
          <w:sz w:val="32"/>
          <w:szCs w:val="32"/>
          <w:lang w:val="en-US" w:eastAsia="zh-CN"/>
          <w14:textFill>
            <w14:solidFill>
              <w14:schemeClr w14:val="tx1"/>
            </w14:solidFill>
          </w14:textFill>
        </w:rPr>
        <w:t>89.47</w:t>
      </w:r>
      <w:r>
        <w:rPr>
          <w:rFonts w:hint="default" w:ascii="Times New Roman" w:hAnsi="Times New Roman" w:eastAsia="方正仿宋_GBK" w:cs="Times New Roman"/>
          <w:color w:val="000000" w:themeColor="text1"/>
          <w:sz w:val="32"/>
          <w:szCs w:val="32"/>
          <w14:textFill>
            <w14:solidFill>
              <w14:schemeClr w14:val="tx1"/>
            </w14:solidFill>
          </w14:textFill>
        </w:rPr>
        <w:t>%，</w:t>
      </w:r>
      <w:r>
        <w:rPr>
          <w:rFonts w:hint="eastAsia" w:eastAsia="方正仿宋_GBK" w:cs="Times New Roman"/>
          <w:sz w:val="32"/>
          <w:szCs w:val="32"/>
          <w:lang w:val="zh-CN"/>
        </w:rPr>
        <w:t>主要为</w:t>
      </w:r>
      <w:r>
        <w:rPr>
          <w:rFonts w:hint="eastAsia" w:eastAsia="方正仿宋_GBK" w:cs="Times New Roman"/>
          <w:snapToGrid w:val="0"/>
          <w:kern w:val="0"/>
          <w:sz w:val="32"/>
          <w:szCs w:val="32"/>
          <w:lang w:val="en-US" w:eastAsia="zh-CN"/>
        </w:rPr>
        <w:t>国家消防救援队伍人员伙食费补助项目标准调增</w:t>
      </w:r>
      <w:r>
        <w:rPr>
          <w:rFonts w:hint="default" w:ascii="Times New Roman" w:hAnsi="Times New Roman" w:eastAsia="方正仿宋_GBK" w:cs="Times New Roman"/>
          <w:color w:val="000000" w:themeColor="text1"/>
          <w:sz w:val="32"/>
          <w:szCs w:val="32"/>
          <w14:textFill>
            <w14:solidFill>
              <w14:schemeClr w14:val="tx1"/>
            </w14:solidFill>
          </w14:textFill>
        </w:rPr>
        <w:t>。按照支出功能分类，灾害防治及应急管理方面的支出占部门支出总额的比重较高，主要是：22402消防事务科目，202</w:t>
      </w:r>
      <w:r>
        <w:rPr>
          <w:rFonts w:hint="eastAsia" w:eastAsia="方正仿宋_GBK" w:cs="Times New Roman"/>
          <w:color w:val="000000" w:themeColor="text1"/>
          <w:sz w:val="32"/>
          <w:szCs w:val="32"/>
          <w:lang w:val="en-US" w:eastAsia="zh-CN"/>
          <w14:textFill>
            <w14:solidFill>
              <w14:schemeClr w14:val="tx1"/>
            </w14:solidFill>
          </w14:textFill>
        </w:rPr>
        <w:t>3</w:t>
      </w:r>
      <w:r>
        <w:rPr>
          <w:rFonts w:hint="default" w:ascii="Times New Roman" w:hAnsi="Times New Roman" w:eastAsia="方正仿宋_GBK" w:cs="Times New Roman"/>
          <w:color w:val="000000" w:themeColor="text1"/>
          <w:sz w:val="32"/>
          <w:szCs w:val="32"/>
          <w14:textFill>
            <w14:solidFill>
              <w14:schemeClr w14:val="tx1"/>
            </w14:solidFill>
          </w14:textFill>
        </w:rPr>
        <w:t>年预算数为</w:t>
      </w:r>
      <w:r>
        <w:rPr>
          <w:rFonts w:hint="eastAsia" w:eastAsia="方正仿宋_GBK" w:cs="Times New Roman"/>
          <w:b w:val="0"/>
          <w:bCs w:val="0"/>
          <w:i w:val="0"/>
          <w:iCs w:val="0"/>
          <w:color w:val="000000"/>
          <w:sz w:val="32"/>
          <w:szCs w:val="32"/>
          <w:lang w:val="en-US" w:eastAsia="zh-CN"/>
        </w:rPr>
        <w:t>36</w:t>
      </w:r>
      <w:r>
        <w:rPr>
          <w:rFonts w:hint="default" w:ascii="Times New Roman" w:hAnsi="Times New Roman" w:eastAsia="方正仿宋_GBK" w:cs="Times New Roman"/>
          <w:color w:val="000000" w:themeColor="text1"/>
          <w:sz w:val="32"/>
          <w:szCs w:val="32"/>
          <w14:textFill>
            <w14:solidFill>
              <w14:schemeClr w14:val="tx1"/>
            </w14:solidFill>
          </w14:textFill>
        </w:rPr>
        <w:t>万元，占</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一般公共预算支出</w:t>
      </w:r>
      <w:r>
        <w:rPr>
          <w:rFonts w:hint="default" w:ascii="Times New Roman" w:hAnsi="Times New Roman" w:eastAsia="方正仿宋_GBK" w:cs="Times New Roman"/>
          <w:color w:val="000000" w:themeColor="text1"/>
          <w:sz w:val="32"/>
          <w:szCs w:val="32"/>
          <w14:textFill>
            <w14:solidFill>
              <w14:schemeClr w14:val="tx1"/>
            </w14:solidFill>
          </w14:textFill>
        </w:rPr>
        <w:t>的</w:t>
      </w:r>
      <w:r>
        <w:rPr>
          <w:rFonts w:hint="eastAsia" w:eastAsia="方正仿宋_GBK" w:cs="Times New Roman"/>
          <w:color w:val="000000"/>
          <w:sz w:val="32"/>
          <w:szCs w:val="32"/>
          <w:lang w:val="en-US" w:eastAsia="zh-CN"/>
        </w:rPr>
        <w:t>100</w:t>
      </w:r>
      <w:r>
        <w:rPr>
          <w:rFonts w:hint="default" w:ascii="Times New Roman" w:hAnsi="Times New Roman" w:eastAsia="方正仿宋_GBK" w:cs="Times New Roman"/>
          <w:color w:val="000000" w:themeColor="text1"/>
          <w:sz w:val="32"/>
          <w:szCs w:val="32"/>
          <w14:textFill>
            <w14:solidFill>
              <w14:schemeClr w14:val="tx1"/>
            </w14:solidFill>
          </w14:textFill>
        </w:rPr>
        <w:t>%，主要用于消防救援队伍人员</w:t>
      </w:r>
      <w:r>
        <w:rPr>
          <w:rFonts w:hint="eastAsia" w:eastAsia="方正仿宋_GBK" w:cs="Times New Roman"/>
          <w:color w:val="000000" w:themeColor="text1"/>
          <w:sz w:val="32"/>
          <w:szCs w:val="32"/>
          <w:lang w:eastAsia="zh-CN"/>
          <w14:textFill>
            <w14:solidFill>
              <w14:schemeClr w14:val="tx1"/>
            </w14:solidFill>
          </w14:textFill>
        </w:rPr>
        <w:t>伙食费</w:t>
      </w:r>
      <w:r>
        <w:rPr>
          <w:rFonts w:hint="default" w:ascii="Times New Roman" w:hAnsi="Times New Roman" w:eastAsia="方正仿宋_GBK" w:cs="Times New Roman"/>
          <w:color w:val="000000" w:themeColor="text1"/>
          <w:sz w:val="32"/>
          <w:szCs w:val="32"/>
          <w14:textFill>
            <w14:solidFill>
              <w14:schemeClr w14:val="tx1"/>
            </w14:solidFill>
          </w14:textFill>
        </w:rPr>
        <w:t>。</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仿宋" w:cs="Times New Roman"/>
          <w:snapToGrid w:val="0"/>
          <w:kern w:val="0"/>
          <w:sz w:val="32"/>
          <w:szCs w:val="32"/>
          <w:lang w:val="en-US" w:eastAsia="zh-CN"/>
        </w:rPr>
      </w:pPr>
      <w:r>
        <w:rPr>
          <w:rFonts w:hint="default" w:ascii="Times New Roman" w:hAnsi="Times New Roman" w:eastAsia="方正仿宋_GBK" w:cs="Times New Roman"/>
          <w:b/>
          <w:bCs/>
          <w:snapToGrid w:val="0"/>
          <w:kern w:val="0"/>
          <w:sz w:val="32"/>
          <w:szCs w:val="32"/>
          <w:lang w:val="en-US" w:eastAsia="zh-CN"/>
        </w:rPr>
        <w:t>1</w:t>
      </w:r>
      <w:r>
        <w:rPr>
          <w:rFonts w:hint="default" w:ascii="Times New Roman" w:hAnsi="Times New Roman" w:eastAsia="方正仿宋_GBK" w:cs="Times New Roman"/>
          <w:b/>
          <w:bCs/>
          <w:snapToGrid w:val="0"/>
          <w:kern w:val="0"/>
          <w:sz w:val="32"/>
          <w:szCs w:val="32"/>
        </w:rPr>
        <w:t>、住房保障支出（类）住房改革支出（款）住房公积金（项）</w:t>
      </w:r>
      <w:r>
        <w:rPr>
          <w:rFonts w:hint="default" w:ascii="Times New Roman" w:hAnsi="Times New Roman" w:eastAsia="方正仿宋_GBK" w:cs="Times New Roman"/>
          <w:snapToGrid w:val="0"/>
          <w:kern w:val="0"/>
          <w:sz w:val="32"/>
          <w:szCs w:val="32"/>
        </w:rPr>
        <w:t>202</w:t>
      </w:r>
      <w:r>
        <w:rPr>
          <w:rFonts w:hint="eastAsia" w:eastAsia="方正仿宋_GBK" w:cs="Times New Roman"/>
          <w:snapToGrid w:val="0"/>
          <w:kern w:val="0"/>
          <w:sz w:val="32"/>
          <w:szCs w:val="32"/>
          <w:lang w:val="en-US" w:eastAsia="zh-CN"/>
        </w:rPr>
        <w:t>3</w:t>
      </w:r>
      <w:r>
        <w:rPr>
          <w:rFonts w:hint="default" w:ascii="Times New Roman" w:hAnsi="Times New Roman" w:eastAsia="方正仿宋_GBK" w:cs="Times New Roman"/>
          <w:snapToGrid w:val="0"/>
          <w:kern w:val="0"/>
          <w:sz w:val="32"/>
          <w:szCs w:val="32"/>
        </w:rPr>
        <w:t>年预算数为</w:t>
      </w:r>
      <w:r>
        <w:rPr>
          <w:rFonts w:hint="eastAsia" w:eastAsia="方正仿宋_GBK" w:cs="Times New Roman"/>
          <w:snapToGrid w:val="0"/>
          <w:kern w:val="0"/>
          <w:sz w:val="32"/>
          <w:szCs w:val="32"/>
          <w:lang w:val="en-US" w:eastAsia="zh-CN"/>
        </w:rPr>
        <w:t>0</w:t>
      </w:r>
      <w:r>
        <w:rPr>
          <w:rFonts w:hint="default" w:ascii="Times New Roman" w:hAnsi="Times New Roman" w:eastAsia="方正仿宋_GBK" w:cs="Times New Roman"/>
          <w:snapToGrid w:val="0"/>
          <w:kern w:val="0"/>
          <w:sz w:val="32"/>
          <w:szCs w:val="32"/>
        </w:rPr>
        <w:t>万元，</w:t>
      </w:r>
      <w:r>
        <w:rPr>
          <w:rFonts w:hint="eastAsia" w:eastAsia="方正仿宋_GBK" w:cs="Times New Roman"/>
          <w:snapToGrid w:val="0"/>
          <w:kern w:val="0"/>
          <w:sz w:val="32"/>
          <w:szCs w:val="32"/>
          <w:lang w:eastAsia="zh-CN"/>
        </w:rPr>
        <w:t>与</w:t>
      </w:r>
      <w:r>
        <w:rPr>
          <w:rFonts w:hint="eastAsia" w:eastAsia="方正仿宋_GBK" w:cs="Times New Roman"/>
          <w:snapToGrid w:val="0"/>
          <w:kern w:val="0"/>
          <w:sz w:val="32"/>
          <w:szCs w:val="32"/>
          <w:lang w:val="en-US" w:eastAsia="zh-CN"/>
        </w:rPr>
        <w:t>2022年预算数一致</w:t>
      </w:r>
      <w:r>
        <w:rPr>
          <w:rFonts w:hint="default" w:ascii="Times New Roman" w:hAnsi="Times New Roman" w:eastAsia="方正仿宋_GBK" w:cs="Times New Roman"/>
          <w:snapToGrid w:val="0"/>
          <w:kern w:val="0"/>
          <w:sz w:val="32"/>
          <w:szCs w:val="32"/>
          <w:lang w:val="en-US" w:eastAsia="zh-CN"/>
        </w:rPr>
        <w:t>，主要是</w:t>
      </w:r>
      <w:r>
        <w:rPr>
          <w:rFonts w:hint="eastAsia" w:eastAsia="方正仿宋_GBK" w:cs="Times New Roman"/>
          <w:snapToGrid w:val="0"/>
          <w:kern w:val="0"/>
          <w:sz w:val="32"/>
          <w:szCs w:val="32"/>
          <w:lang w:val="en-US" w:eastAsia="zh-CN"/>
        </w:rPr>
        <w:t>指战员工资等人员经费全部在支队本级进行核算</w:t>
      </w:r>
      <w:r>
        <w:rPr>
          <w:rFonts w:hint="default" w:ascii="Times New Roman" w:hAnsi="Times New Roman" w:eastAsia="仿宋" w:cs="Times New Roman"/>
          <w:sz w:val="32"/>
          <w:szCs w:val="32"/>
          <w:lang w:eastAsia="zh-CN"/>
        </w:rPr>
        <w:t>。</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仿宋_GBK" w:cs="Times New Roman"/>
          <w:snapToGrid w:val="0"/>
          <w:color w:val="auto"/>
          <w:kern w:val="0"/>
          <w:sz w:val="32"/>
          <w:szCs w:val="32"/>
        </w:rPr>
      </w:pPr>
      <w:r>
        <w:rPr>
          <w:rFonts w:hint="default" w:ascii="Times New Roman" w:hAnsi="Times New Roman" w:eastAsia="方正仿宋_GBK" w:cs="Times New Roman"/>
          <w:b/>
          <w:bCs/>
          <w:snapToGrid w:val="0"/>
          <w:kern w:val="0"/>
          <w:sz w:val="32"/>
          <w:szCs w:val="32"/>
          <w:lang w:val="en-US" w:eastAsia="zh-CN"/>
        </w:rPr>
        <w:t>2</w:t>
      </w:r>
      <w:r>
        <w:rPr>
          <w:rFonts w:hint="default" w:ascii="Times New Roman" w:hAnsi="Times New Roman" w:eastAsia="方正仿宋_GBK" w:cs="Times New Roman"/>
          <w:b/>
          <w:bCs/>
          <w:snapToGrid w:val="0"/>
          <w:kern w:val="0"/>
          <w:sz w:val="32"/>
          <w:szCs w:val="32"/>
        </w:rPr>
        <w:t>、灾害防治及应急管理支出（类）消防事务（款）行政运行（项）</w:t>
      </w:r>
      <w:r>
        <w:rPr>
          <w:rFonts w:hint="default" w:ascii="Times New Roman" w:hAnsi="Times New Roman" w:eastAsia="方正仿宋_GBK" w:cs="Times New Roman"/>
          <w:snapToGrid w:val="0"/>
          <w:kern w:val="0"/>
          <w:sz w:val="32"/>
          <w:szCs w:val="32"/>
        </w:rPr>
        <w:t>202</w:t>
      </w:r>
      <w:r>
        <w:rPr>
          <w:rFonts w:hint="eastAsia" w:eastAsia="方正仿宋_GBK" w:cs="Times New Roman"/>
          <w:snapToGrid w:val="0"/>
          <w:kern w:val="0"/>
          <w:sz w:val="32"/>
          <w:szCs w:val="32"/>
          <w:lang w:val="en-US" w:eastAsia="zh-CN"/>
        </w:rPr>
        <w:t>3</w:t>
      </w:r>
      <w:r>
        <w:rPr>
          <w:rFonts w:hint="default" w:ascii="Times New Roman" w:hAnsi="Times New Roman" w:eastAsia="方正仿宋_GBK" w:cs="Times New Roman"/>
          <w:snapToGrid w:val="0"/>
          <w:kern w:val="0"/>
          <w:sz w:val="32"/>
          <w:szCs w:val="32"/>
        </w:rPr>
        <w:t>年预算数为</w:t>
      </w:r>
      <w:r>
        <w:rPr>
          <w:rFonts w:hint="eastAsia" w:eastAsia="方正仿宋_GBK" w:cs="Times New Roman"/>
          <w:snapToGrid w:val="0"/>
          <w:kern w:val="0"/>
          <w:sz w:val="32"/>
          <w:szCs w:val="32"/>
          <w:lang w:val="en-US" w:eastAsia="zh-CN"/>
        </w:rPr>
        <w:t>0</w:t>
      </w:r>
      <w:r>
        <w:rPr>
          <w:rFonts w:hint="default" w:ascii="Times New Roman" w:hAnsi="Times New Roman" w:eastAsia="方正仿宋_GBK" w:cs="Times New Roman"/>
          <w:snapToGrid w:val="0"/>
          <w:kern w:val="0"/>
          <w:sz w:val="32"/>
          <w:szCs w:val="32"/>
        </w:rPr>
        <w:t>万元，</w:t>
      </w:r>
      <w:r>
        <w:rPr>
          <w:rFonts w:hint="eastAsia" w:eastAsia="方正仿宋_GBK" w:cs="Times New Roman"/>
          <w:snapToGrid w:val="0"/>
          <w:kern w:val="0"/>
          <w:sz w:val="32"/>
          <w:szCs w:val="32"/>
          <w:lang w:eastAsia="zh-CN"/>
        </w:rPr>
        <w:t>与</w:t>
      </w:r>
      <w:r>
        <w:rPr>
          <w:rFonts w:hint="eastAsia" w:eastAsia="方正仿宋_GBK" w:cs="Times New Roman"/>
          <w:snapToGrid w:val="0"/>
          <w:kern w:val="0"/>
          <w:sz w:val="32"/>
          <w:szCs w:val="32"/>
          <w:lang w:val="en-US" w:eastAsia="zh-CN"/>
        </w:rPr>
        <w:t>2022年预算数一致</w:t>
      </w:r>
      <w:r>
        <w:rPr>
          <w:rFonts w:hint="default" w:ascii="Times New Roman" w:hAnsi="Times New Roman" w:eastAsia="方正仿宋_GBK" w:cs="Times New Roman"/>
          <w:sz w:val="32"/>
          <w:szCs w:val="32"/>
          <w:lang w:val="zh-CN"/>
        </w:rPr>
        <w:t>。</w:t>
      </w:r>
      <w:r>
        <w:rPr>
          <w:rFonts w:hint="default" w:ascii="Times New Roman" w:hAnsi="Times New Roman" w:eastAsia="方正仿宋_GBK" w:cs="Times New Roman"/>
          <w:snapToGrid w:val="0"/>
          <w:kern w:val="0"/>
          <w:sz w:val="32"/>
          <w:szCs w:val="32"/>
          <w:lang w:val="en-US" w:eastAsia="zh-CN"/>
        </w:rPr>
        <w:t>主要是</w:t>
      </w:r>
      <w:r>
        <w:rPr>
          <w:rFonts w:hint="eastAsia" w:eastAsia="方正仿宋_GBK" w:cs="Times New Roman"/>
          <w:snapToGrid w:val="0"/>
          <w:kern w:val="0"/>
          <w:sz w:val="32"/>
          <w:szCs w:val="32"/>
          <w:lang w:val="en-US" w:eastAsia="zh-CN"/>
        </w:rPr>
        <w:t>指战员工资等人员经费全部在支队本级进行核算</w:t>
      </w:r>
      <w:r>
        <w:rPr>
          <w:rFonts w:hint="default" w:ascii="Times New Roman" w:hAnsi="Times New Roman" w:eastAsia="仿宋" w:cs="Times New Roman"/>
          <w:sz w:val="32"/>
          <w:szCs w:val="32"/>
          <w:lang w:eastAsia="zh-CN"/>
        </w:rPr>
        <w:t>。</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36"/>
        <w:textAlignment w:val="auto"/>
        <w:rPr>
          <w:rFonts w:hint="default" w:ascii="Times New Roman" w:hAnsi="Times New Roman" w:eastAsia="仿宋" w:cs="Times New Roman"/>
          <w:sz w:val="32"/>
          <w:szCs w:val="32"/>
          <w:lang w:val="en-US" w:eastAsia="zh-CN"/>
        </w:rPr>
      </w:pPr>
      <w:r>
        <w:rPr>
          <w:rFonts w:hint="default" w:ascii="Times New Roman" w:hAnsi="Times New Roman" w:eastAsia="方正仿宋_GBK" w:cs="Times New Roman"/>
          <w:b/>
          <w:bCs/>
          <w:snapToGrid w:val="0"/>
          <w:kern w:val="0"/>
          <w:sz w:val="32"/>
          <w:szCs w:val="32"/>
          <w:lang w:val="en-US" w:eastAsia="zh-CN"/>
        </w:rPr>
        <w:t>3</w:t>
      </w:r>
      <w:r>
        <w:rPr>
          <w:rFonts w:hint="default" w:ascii="Times New Roman" w:hAnsi="Times New Roman" w:eastAsia="方正仿宋_GBK" w:cs="Times New Roman"/>
          <w:b/>
          <w:bCs/>
          <w:snapToGrid w:val="0"/>
          <w:kern w:val="0"/>
          <w:sz w:val="32"/>
          <w:szCs w:val="32"/>
        </w:rPr>
        <w:t>、灾害防治及应急管理支出（类）消防事务（款）消防应急救援（项）</w:t>
      </w:r>
      <w:r>
        <w:rPr>
          <w:rFonts w:hint="default" w:ascii="Times New Roman" w:hAnsi="Times New Roman" w:eastAsia="方正仿宋_GBK" w:cs="Times New Roman"/>
          <w:snapToGrid w:val="0"/>
          <w:kern w:val="0"/>
          <w:sz w:val="32"/>
          <w:szCs w:val="32"/>
        </w:rPr>
        <w:t>202</w:t>
      </w:r>
      <w:r>
        <w:rPr>
          <w:rFonts w:hint="eastAsia" w:eastAsia="方正仿宋_GBK" w:cs="Times New Roman"/>
          <w:snapToGrid w:val="0"/>
          <w:kern w:val="0"/>
          <w:sz w:val="32"/>
          <w:szCs w:val="32"/>
          <w:lang w:val="en-US" w:eastAsia="zh-CN"/>
        </w:rPr>
        <w:t>3</w:t>
      </w:r>
      <w:r>
        <w:rPr>
          <w:rFonts w:hint="default" w:ascii="Times New Roman" w:hAnsi="Times New Roman" w:eastAsia="方正仿宋_GBK" w:cs="Times New Roman"/>
          <w:snapToGrid w:val="0"/>
          <w:kern w:val="0"/>
          <w:sz w:val="32"/>
          <w:szCs w:val="32"/>
        </w:rPr>
        <w:t>年预算数为</w:t>
      </w:r>
      <w:r>
        <w:rPr>
          <w:rFonts w:hint="eastAsia" w:eastAsia="方正仿宋_GBK" w:cs="Times New Roman"/>
          <w:color w:val="000000" w:themeColor="text1"/>
          <w:sz w:val="32"/>
          <w:szCs w:val="32"/>
          <w:lang w:val="en-US" w:eastAsia="zh-CN"/>
          <w14:textFill>
            <w14:solidFill>
              <w14:schemeClr w14:val="tx1"/>
            </w14:solidFill>
          </w14:textFill>
        </w:rPr>
        <w:t>36</w:t>
      </w:r>
      <w:r>
        <w:rPr>
          <w:rFonts w:hint="default" w:ascii="Times New Roman" w:hAnsi="Times New Roman" w:eastAsia="方正仿宋_GBK" w:cs="Times New Roman"/>
          <w:snapToGrid w:val="0"/>
          <w:kern w:val="0"/>
          <w:sz w:val="32"/>
          <w:szCs w:val="32"/>
        </w:rPr>
        <w:t>万元，比</w:t>
      </w:r>
      <w:r>
        <w:rPr>
          <w:rFonts w:hint="default" w:ascii="Times New Roman" w:hAnsi="Times New Roman" w:eastAsia="方正仿宋_GBK" w:cs="Times New Roman"/>
          <w:snapToGrid w:val="0"/>
          <w:kern w:val="0"/>
          <w:sz w:val="32"/>
          <w:szCs w:val="32"/>
          <w:lang w:val="en-US" w:eastAsia="zh-CN"/>
        </w:rPr>
        <w:t>202</w:t>
      </w:r>
      <w:r>
        <w:rPr>
          <w:rFonts w:hint="eastAsia" w:eastAsia="方正仿宋_GBK" w:cs="Times New Roman"/>
          <w:snapToGrid w:val="0"/>
          <w:kern w:val="0"/>
          <w:sz w:val="32"/>
          <w:szCs w:val="32"/>
          <w:lang w:val="en-US" w:eastAsia="zh-CN"/>
        </w:rPr>
        <w:t>2</w:t>
      </w:r>
      <w:r>
        <w:rPr>
          <w:rFonts w:hint="default" w:ascii="Times New Roman" w:hAnsi="Times New Roman" w:eastAsia="方正仿宋_GBK" w:cs="Times New Roman"/>
          <w:snapToGrid w:val="0"/>
          <w:kern w:val="0"/>
          <w:sz w:val="32"/>
          <w:szCs w:val="32"/>
        </w:rPr>
        <w:t>年执行数</w:t>
      </w:r>
      <w:r>
        <w:rPr>
          <w:rFonts w:hint="eastAsia" w:eastAsia="方正仿宋_GBK" w:cs="Times New Roman"/>
          <w:snapToGrid w:val="0"/>
          <w:kern w:val="0"/>
          <w:sz w:val="32"/>
          <w:szCs w:val="32"/>
          <w:lang w:eastAsia="zh-CN"/>
        </w:rPr>
        <w:t>增加</w:t>
      </w:r>
      <w:r>
        <w:rPr>
          <w:rFonts w:hint="eastAsia" w:eastAsia="方正仿宋_GBK" w:cs="Times New Roman"/>
          <w:color w:val="000000" w:themeColor="text1"/>
          <w:sz w:val="32"/>
          <w:szCs w:val="32"/>
          <w:lang w:val="en-US" w:eastAsia="zh-CN"/>
          <w14:textFill>
            <w14:solidFill>
              <w14:schemeClr w14:val="tx1"/>
            </w14:solidFill>
          </w14:textFill>
        </w:rPr>
        <w:t>17</w:t>
      </w:r>
      <w:r>
        <w:rPr>
          <w:rFonts w:hint="default" w:ascii="Times New Roman" w:hAnsi="Times New Roman" w:eastAsia="方正仿宋_GBK" w:cs="Times New Roman"/>
          <w:snapToGrid w:val="0"/>
          <w:kern w:val="0"/>
          <w:sz w:val="32"/>
          <w:szCs w:val="32"/>
        </w:rPr>
        <w:t>万元，</w:t>
      </w:r>
      <w:r>
        <w:rPr>
          <w:rFonts w:hint="eastAsia" w:eastAsia="方正仿宋_GBK" w:cs="Times New Roman"/>
          <w:snapToGrid w:val="0"/>
          <w:kern w:val="0"/>
          <w:sz w:val="32"/>
          <w:szCs w:val="32"/>
          <w:lang w:eastAsia="zh-CN"/>
        </w:rPr>
        <w:t>增加</w:t>
      </w:r>
      <w:r>
        <w:rPr>
          <w:rFonts w:hint="eastAsia" w:eastAsia="方正仿宋_GBK" w:cs="Times New Roman"/>
          <w:snapToGrid w:val="0"/>
          <w:kern w:val="0"/>
          <w:sz w:val="32"/>
          <w:szCs w:val="32"/>
          <w:lang w:val="en-US" w:eastAsia="zh-CN"/>
        </w:rPr>
        <w:t>89.47</w:t>
      </w:r>
      <w:r>
        <w:rPr>
          <w:rFonts w:hint="default" w:ascii="Times New Roman" w:hAnsi="Times New Roman" w:eastAsia="方正仿宋_GBK" w:cs="Times New Roman"/>
          <w:snapToGrid w:val="0"/>
          <w:kern w:val="0"/>
          <w:sz w:val="32"/>
          <w:szCs w:val="32"/>
        </w:rPr>
        <w:t>%，</w:t>
      </w:r>
      <w:r>
        <w:rPr>
          <w:rFonts w:hint="eastAsia" w:eastAsia="方正仿宋_GBK" w:cs="Times New Roman"/>
          <w:snapToGrid w:val="0"/>
          <w:kern w:val="0"/>
          <w:sz w:val="32"/>
          <w:szCs w:val="32"/>
          <w:lang w:eastAsia="zh-CN"/>
        </w:rPr>
        <w:t>一是</w:t>
      </w:r>
      <w:r>
        <w:rPr>
          <w:rFonts w:hint="eastAsia" w:eastAsia="方正仿宋_GBK" w:cs="Times New Roman"/>
          <w:snapToGrid w:val="0"/>
          <w:kern w:val="0"/>
          <w:sz w:val="32"/>
          <w:szCs w:val="32"/>
          <w:lang w:val="en-US" w:eastAsia="zh-CN"/>
        </w:rPr>
        <w:t>国家消防救援队伍人员伙食费补助项目标准调增；二是喀纳斯景区消防救援大队2023年人员实力增加。</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rPr>
        <w:t>三、关于</w:t>
      </w:r>
      <w:r>
        <w:rPr>
          <w:rFonts w:hint="eastAsia" w:eastAsia="方正黑体_GBK" w:cs="Times New Roman"/>
          <w:b w:val="0"/>
          <w:bCs w:val="0"/>
          <w:sz w:val="32"/>
          <w:szCs w:val="32"/>
          <w:lang w:eastAsia="zh-CN"/>
        </w:rPr>
        <w:t>喀纳斯景区消防救援大队</w:t>
      </w:r>
      <w:r>
        <w:rPr>
          <w:rFonts w:hint="default" w:ascii="Times New Roman" w:hAnsi="Times New Roman" w:eastAsia="方正黑体_GBK" w:cs="Times New Roman"/>
          <w:b w:val="0"/>
          <w:bCs w:val="0"/>
          <w:sz w:val="32"/>
          <w:szCs w:val="32"/>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rPr>
        <w:t>年一般公共预算基本支出情况说明</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仿宋_GBK" w:cs="Times New Roman"/>
          <w:sz w:val="32"/>
          <w:szCs w:val="32"/>
        </w:rPr>
      </w:pPr>
      <w:r>
        <w:rPr>
          <w:rFonts w:hint="eastAsia" w:eastAsia="方正仿宋_GBK" w:cs="Times New Roman"/>
          <w:sz w:val="32"/>
          <w:szCs w:val="32"/>
          <w:lang w:eastAsia="zh-CN"/>
        </w:rPr>
        <w:t>喀纳斯景区消防救援大队</w:t>
      </w:r>
      <w:r>
        <w:rPr>
          <w:rFonts w:hint="default" w:ascii="Times New Roman" w:hAnsi="Times New Roman" w:eastAsia="方正仿宋_GBK" w:cs="Times New Roman"/>
          <w:sz w:val="32"/>
          <w:szCs w:val="32"/>
        </w:rPr>
        <w:t>202</w:t>
      </w:r>
      <w:r>
        <w:rPr>
          <w:rFonts w:hint="eastAsia" w:eastAsia="方正仿宋_GBK" w:cs="Times New Roman"/>
          <w:sz w:val="32"/>
          <w:szCs w:val="32"/>
          <w:lang w:val="en-US" w:eastAsia="zh-CN"/>
        </w:rPr>
        <w:t>3</w:t>
      </w:r>
      <w:r>
        <w:rPr>
          <w:rFonts w:hint="default" w:ascii="Times New Roman" w:hAnsi="Times New Roman" w:eastAsia="方正仿宋_GBK" w:cs="Times New Roman"/>
          <w:sz w:val="32"/>
          <w:szCs w:val="32"/>
        </w:rPr>
        <w:t>年一般公共预算基本支出</w:t>
      </w:r>
      <w:r>
        <w:rPr>
          <w:rFonts w:hint="eastAsia" w:eastAsia="方正仿宋_GBK" w:cs="Times New Roman"/>
          <w:sz w:val="32"/>
          <w:szCs w:val="32"/>
          <w:lang w:val="en-US" w:eastAsia="zh-CN"/>
        </w:rPr>
        <w:t>0</w:t>
      </w:r>
      <w:r>
        <w:rPr>
          <w:rFonts w:hint="default" w:ascii="Times New Roman" w:hAnsi="Times New Roman" w:eastAsia="方正仿宋_GBK" w:cs="Times New Roman"/>
          <w:sz w:val="32"/>
          <w:szCs w:val="32"/>
        </w:rPr>
        <w:t>万元，人员经费</w:t>
      </w:r>
      <w:r>
        <w:rPr>
          <w:rFonts w:hint="eastAsia" w:eastAsia="方正仿宋_GBK" w:cs="Times New Roman"/>
          <w:sz w:val="32"/>
          <w:szCs w:val="32"/>
          <w:lang w:val="en-US" w:eastAsia="zh-CN"/>
        </w:rPr>
        <w:t>全部在支队本级进行核算</w:t>
      </w:r>
      <w:r>
        <w:rPr>
          <w:rFonts w:hint="default" w:ascii="Times New Roman" w:hAnsi="Times New Roman" w:eastAsia="方正仿宋_GBK" w:cs="Times New Roman"/>
          <w:sz w:val="32"/>
          <w:szCs w:val="32"/>
        </w:rPr>
        <w:t>。</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sz w:val="32"/>
          <w:szCs w:val="32"/>
        </w:rPr>
        <w:t>日常公用经费</w:t>
      </w:r>
      <w:r>
        <w:rPr>
          <w:rFonts w:hint="eastAsia" w:eastAsia="方正仿宋_GBK" w:cs="Times New Roman"/>
          <w:sz w:val="32"/>
          <w:szCs w:val="32"/>
          <w:lang w:val="en-US" w:eastAsia="zh-CN"/>
        </w:rPr>
        <w:t>0</w:t>
      </w:r>
      <w:r>
        <w:rPr>
          <w:rFonts w:hint="default" w:ascii="Times New Roman" w:hAnsi="Times New Roman" w:eastAsia="方正仿宋_GBK" w:cs="Times New Roman"/>
          <w:sz w:val="32"/>
          <w:szCs w:val="32"/>
        </w:rPr>
        <w:t>万元，</w:t>
      </w:r>
      <w:r>
        <w:rPr>
          <w:rFonts w:hint="eastAsia" w:eastAsia="方正仿宋_GBK" w:cs="Times New Roman"/>
          <w:color w:val="auto"/>
          <w:sz w:val="32"/>
          <w:szCs w:val="32"/>
          <w:lang w:eastAsia="zh-CN"/>
        </w:rPr>
        <w:t>公用经费全部在支队本级进行核算</w:t>
      </w:r>
      <w:r>
        <w:rPr>
          <w:rFonts w:hint="default" w:ascii="Times New Roman" w:hAnsi="Times New Roman" w:eastAsia="方正仿宋_GBK" w:cs="Times New Roman"/>
          <w:color w:val="auto"/>
          <w:sz w:val="32"/>
          <w:szCs w:val="32"/>
        </w:rPr>
        <w:t>。</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黑体_GBK" w:cs="Times New Roman"/>
          <w:b w:val="0"/>
          <w:bCs w:val="0"/>
          <w:sz w:val="32"/>
          <w:szCs w:val="32"/>
          <w:highlight w:val="none"/>
        </w:rPr>
      </w:pPr>
      <w:r>
        <w:rPr>
          <w:rFonts w:hint="default" w:ascii="Times New Roman" w:hAnsi="Times New Roman" w:eastAsia="方正黑体_GBK" w:cs="Times New Roman"/>
          <w:b w:val="0"/>
          <w:bCs w:val="0"/>
          <w:sz w:val="32"/>
          <w:szCs w:val="32"/>
          <w:highlight w:val="none"/>
        </w:rPr>
        <w:t>四、关于</w:t>
      </w:r>
      <w:r>
        <w:rPr>
          <w:rFonts w:hint="eastAsia" w:eastAsia="方正黑体_GBK" w:cs="Times New Roman"/>
          <w:b w:val="0"/>
          <w:bCs w:val="0"/>
          <w:sz w:val="32"/>
          <w:szCs w:val="32"/>
          <w:highlight w:val="none"/>
          <w:lang w:eastAsia="zh-CN"/>
        </w:rPr>
        <w:t>喀纳斯景区消防救援大队</w:t>
      </w:r>
      <w:r>
        <w:rPr>
          <w:rFonts w:hint="default" w:ascii="Times New Roman" w:hAnsi="Times New Roman" w:eastAsia="方正黑体_GBK" w:cs="Times New Roman"/>
          <w:b w:val="0"/>
          <w:bCs w:val="0"/>
          <w:sz w:val="32"/>
          <w:szCs w:val="32"/>
          <w:highlight w:val="none"/>
        </w:rPr>
        <w:t>202</w:t>
      </w:r>
      <w:r>
        <w:rPr>
          <w:rFonts w:hint="eastAsia" w:eastAsia="方正黑体_GBK" w:cs="Times New Roman"/>
          <w:b w:val="0"/>
          <w:bCs w:val="0"/>
          <w:sz w:val="32"/>
          <w:szCs w:val="32"/>
          <w:highlight w:val="none"/>
          <w:lang w:val="en-US" w:eastAsia="zh-CN"/>
        </w:rPr>
        <w:t>3</w:t>
      </w:r>
      <w:r>
        <w:rPr>
          <w:rFonts w:hint="default" w:ascii="Times New Roman" w:hAnsi="Times New Roman" w:eastAsia="方正黑体_GBK" w:cs="Times New Roman"/>
          <w:b w:val="0"/>
          <w:bCs w:val="0"/>
          <w:sz w:val="32"/>
          <w:szCs w:val="32"/>
          <w:highlight w:val="none"/>
        </w:rPr>
        <w:t>年“三公”经费预算情况说明</w:t>
      </w:r>
    </w:p>
    <w:p>
      <w:pPr>
        <w:pStyle w:val="2"/>
        <w:keepNext w:val="0"/>
        <w:keepLines w:val="0"/>
        <w:pageBreakBefore w:val="0"/>
        <w:widowControl w:val="0"/>
        <w:kinsoku/>
        <w:wordWrap/>
        <w:overflowPunct/>
        <w:topLinePunct w:val="0"/>
        <w:autoSpaceDE/>
        <w:autoSpaceDN/>
        <w:bidi w:val="0"/>
        <w:adjustRightInd/>
        <w:snapToGrid/>
        <w:spacing w:line="620" w:lineRule="exact"/>
        <w:textAlignment w:val="auto"/>
        <w:rPr>
          <w:rFonts w:hint="default" w:ascii="Times New Roman" w:hAnsi="Times New Roman" w:cs="Times New Roman"/>
          <w:highlight w:val="none"/>
        </w:rPr>
      </w:pPr>
      <w:r>
        <w:rPr>
          <w:rFonts w:hint="default" w:ascii="Times New Roman" w:hAnsi="Times New Roman" w:eastAsia="方正仿宋_GBK" w:cs="Times New Roman"/>
          <w:kern w:val="2"/>
          <w:sz w:val="32"/>
          <w:szCs w:val="32"/>
          <w:highlight w:val="none"/>
          <w:lang w:val="en-US" w:eastAsia="zh-CN" w:bidi="ar-SA"/>
        </w:rPr>
        <w:t>202</w:t>
      </w:r>
      <w:r>
        <w:rPr>
          <w:rFonts w:hint="eastAsia" w:eastAsia="方正仿宋_GBK" w:cs="Times New Roman"/>
          <w:kern w:val="2"/>
          <w:sz w:val="32"/>
          <w:szCs w:val="32"/>
          <w:highlight w:val="none"/>
          <w:lang w:val="en-US" w:eastAsia="zh-CN" w:bidi="ar-SA"/>
        </w:rPr>
        <w:t>3</w:t>
      </w:r>
      <w:r>
        <w:rPr>
          <w:rFonts w:hint="default" w:ascii="Times New Roman" w:hAnsi="Times New Roman" w:eastAsia="方正仿宋_GBK" w:cs="Times New Roman"/>
          <w:kern w:val="2"/>
          <w:sz w:val="32"/>
          <w:szCs w:val="32"/>
          <w:highlight w:val="none"/>
          <w:lang w:val="en-US" w:eastAsia="zh-CN" w:bidi="ar-SA"/>
        </w:rPr>
        <w:t>年</w:t>
      </w:r>
      <w:r>
        <w:rPr>
          <w:rFonts w:hint="eastAsia" w:eastAsia="方正仿宋_GBK" w:cs="Times New Roman"/>
          <w:kern w:val="2"/>
          <w:sz w:val="32"/>
          <w:szCs w:val="32"/>
          <w:highlight w:val="none"/>
          <w:lang w:val="en-US" w:eastAsia="zh-CN" w:bidi="ar-SA"/>
        </w:rPr>
        <w:t>喀纳斯景区消防救援大队</w:t>
      </w:r>
      <w:r>
        <w:rPr>
          <w:rFonts w:hint="default" w:ascii="Times New Roman" w:hAnsi="Times New Roman" w:eastAsia="方正仿宋_GBK" w:cs="Times New Roman"/>
          <w:kern w:val="2"/>
          <w:sz w:val="32"/>
          <w:szCs w:val="32"/>
          <w:highlight w:val="none"/>
          <w:lang w:val="en-US" w:eastAsia="zh-CN" w:bidi="ar-SA"/>
        </w:rPr>
        <w:t>及所属消防救援队伍尚未实行公务用车改革，“三公”经费财政拨款预算为</w:t>
      </w:r>
      <w:r>
        <w:rPr>
          <w:rFonts w:hint="eastAsia" w:eastAsia="方正仿宋_GBK" w:cs="Times New Roman"/>
          <w:kern w:val="2"/>
          <w:sz w:val="32"/>
          <w:szCs w:val="32"/>
          <w:highlight w:val="none"/>
          <w:lang w:val="en-US" w:eastAsia="zh-CN" w:bidi="ar-SA"/>
        </w:rPr>
        <w:t>0</w:t>
      </w:r>
      <w:r>
        <w:rPr>
          <w:rFonts w:hint="default" w:ascii="Times New Roman" w:hAnsi="Times New Roman" w:eastAsia="方正仿宋_GBK" w:cs="Times New Roman"/>
          <w:kern w:val="2"/>
          <w:sz w:val="32"/>
          <w:szCs w:val="32"/>
          <w:highlight w:val="none"/>
          <w:lang w:val="en-US" w:eastAsia="zh-CN" w:bidi="ar-SA"/>
        </w:rPr>
        <w:t>万元，</w:t>
      </w:r>
      <w:r>
        <w:rPr>
          <w:rFonts w:hint="eastAsia" w:eastAsia="方正仿宋_GBK" w:cs="Times New Roman"/>
          <w:kern w:val="2"/>
          <w:sz w:val="32"/>
          <w:szCs w:val="32"/>
          <w:highlight w:val="none"/>
          <w:lang w:val="en-US" w:eastAsia="zh-CN" w:bidi="ar-SA"/>
        </w:rPr>
        <w:t>三公经费全部在支队本级进行核算</w:t>
      </w:r>
      <w:r>
        <w:rPr>
          <w:rFonts w:hint="default" w:ascii="Times New Roman" w:hAnsi="Times New Roman" w:eastAsia="方正仿宋_GBK" w:cs="Times New Roman"/>
          <w:kern w:val="2"/>
          <w:sz w:val="32"/>
          <w:szCs w:val="32"/>
          <w:highlight w:val="none"/>
          <w:lang w:val="en-US" w:eastAsia="zh-CN" w:bidi="ar-SA"/>
        </w:rPr>
        <w:t>。</w:t>
      </w:r>
    </w:p>
    <w:p>
      <w:pPr>
        <w:keepNext w:val="0"/>
        <w:keepLines w:val="0"/>
        <w:pageBreakBefore w:val="0"/>
        <w:widowControl w:val="0"/>
        <w:numPr>
          <w:ilvl w:val="0"/>
          <w:numId w:val="1"/>
        </w:numPr>
        <w:kinsoku/>
        <w:wordWrap/>
        <w:overflowPunct/>
        <w:topLinePunct w:val="0"/>
        <w:autoSpaceDE/>
        <w:autoSpaceDN/>
        <w:bidi w:val="0"/>
        <w:adjustRightInd/>
        <w:snapToGrid/>
        <w:spacing w:line="620" w:lineRule="exact"/>
        <w:ind w:left="638" w:leftChars="304" w:firstLine="0" w:firstLineChars="0"/>
        <w:textAlignment w:val="auto"/>
        <w:rPr>
          <w:rFonts w:hint="default" w:ascii="Times New Roman" w:hAnsi="Times New Roman" w:eastAsia="黑体" w:cs="Times New Roman"/>
          <w:b w:val="0"/>
          <w:bCs w:val="0"/>
          <w:sz w:val="32"/>
          <w:szCs w:val="32"/>
        </w:rPr>
      </w:pPr>
      <w:r>
        <w:rPr>
          <w:rFonts w:hint="default" w:ascii="Times New Roman" w:hAnsi="Times New Roman" w:eastAsia="方正黑体_GBK" w:cs="Times New Roman"/>
          <w:b w:val="0"/>
          <w:bCs w:val="0"/>
          <w:sz w:val="32"/>
          <w:szCs w:val="32"/>
        </w:rPr>
        <w:t>关于</w:t>
      </w:r>
      <w:r>
        <w:rPr>
          <w:rFonts w:hint="eastAsia" w:eastAsia="方正黑体_GBK" w:cs="Times New Roman"/>
          <w:b w:val="0"/>
          <w:bCs w:val="0"/>
          <w:sz w:val="32"/>
          <w:szCs w:val="32"/>
          <w:lang w:eastAsia="zh-CN"/>
        </w:rPr>
        <w:t>喀纳斯景区消防救援大队</w:t>
      </w:r>
      <w:r>
        <w:rPr>
          <w:rFonts w:hint="default" w:ascii="Times New Roman" w:hAnsi="Times New Roman" w:eastAsia="方正黑体_GBK" w:cs="Times New Roman"/>
          <w:b w:val="0"/>
          <w:bCs w:val="0"/>
          <w:sz w:val="32"/>
          <w:szCs w:val="32"/>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rPr>
        <w:t>年收支预算情况的总</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textAlignment w:val="auto"/>
        <w:rPr>
          <w:rFonts w:hint="default" w:ascii="Times New Roman" w:hAnsi="Times New Roman" w:eastAsia="黑体" w:cs="Times New Roman"/>
          <w:b w:val="0"/>
          <w:bCs w:val="0"/>
          <w:sz w:val="32"/>
          <w:szCs w:val="32"/>
        </w:rPr>
      </w:pPr>
      <w:r>
        <w:rPr>
          <w:rFonts w:hint="default" w:ascii="Times New Roman" w:hAnsi="Times New Roman" w:eastAsia="方正黑体_GBK" w:cs="Times New Roman"/>
          <w:b w:val="0"/>
          <w:bCs w:val="0"/>
          <w:sz w:val="32"/>
          <w:szCs w:val="32"/>
        </w:rPr>
        <w:t>体说明</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eastAsia" w:eastAsia="方正仿宋_GBK" w:cs="Times New Roman"/>
          <w:sz w:val="32"/>
          <w:szCs w:val="32"/>
          <w:lang w:eastAsia="zh-CN"/>
        </w:rPr>
        <w:t>喀纳斯景区消防救援大队</w:t>
      </w:r>
      <w:r>
        <w:rPr>
          <w:rFonts w:hint="default" w:ascii="Times New Roman" w:hAnsi="Times New Roman" w:eastAsia="方正仿宋_GBK" w:cs="Times New Roman"/>
          <w:sz w:val="32"/>
          <w:szCs w:val="32"/>
        </w:rPr>
        <w:t>预算收入包括：一般公共预算拨款收入、上年结转；支出包括：灾害防治及应急管理支出。</w:t>
      </w:r>
      <w:r>
        <w:rPr>
          <w:rFonts w:hint="eastAsia" w:eastAsia="方正仿宋_GBK" w:cs="Times New Roman"/>
          <w:sz w:val="32"/>
          <w:szCs w:val="32"/>
          <w:lang w:eastAsia="zh-CN"/>
        </w:rPr>
        <w:t>喀纳斯景区消防救援大队</w:t>
      </w:r>
      <w:r>
        <w:rPr>
          <w:rFonts w:hint="default" w:ascii="Times New Roman" w:hAnsi="Times New Roman" w:eastAsia="方正仿宋_GBK" w:cs="Times New Roman"/>
          <w:sz w:val="32"/>
          <w:szCs w:val="32"/>
        </w:rPr>
        <w:t>202</w:t>
      </w:r>
      <w:r>
        <w:rPr>
          <w:rFonts w:hint="eastAsia" w:eastAsia="方正仿宋_GBK" w:cs="Times New Roman"/>
          <w:sz w:val="32"/>
          <w:szCs w:val="32"/>
          <w:lang w:val="en-US" w:eastAsia="zh-CN"/>
        </w:rPr>
        <w:t>3</w:t>
      </w:r>
      <w:r>
        <w:rPr>
          <w:rFonts w:hint="default" w:ascii="Times New Roman" w:hAnsi="Times New Roman" w:eastAsia="方正仿宋_GBK" w:cs="Times New Roman"/>
          <w:sz w:val="32"/>
          <w:szCs w:val="32"/>
        </w:rPr>
        <w:t>年收支总预算</w:t>
      </w:r>
      <w:r>
        <w:rPr>
          <w:rFonts w:hint="eastAsia" w:eastAsia="方正仿宋_GBK" w:cs="Times New Roman"/>
          <w:sz w:val="32"/>
          <w:szCs w:val="32"/>
          <w:lang w:val="en-US" w:eastAsia="zh-CN"/>
        </w:rPr>
        <w:t>38.48</w:t>
      </w:r>
      <w:r>
        <w:rPr>
          <w:rFonts w:hint="default" w:ascii="Times New Roman" w:hAnsi="Times New Roman" w:eastAsia="方正仿宋_GBK" w:cs="Times New Roman"/>
          <w:sz w:val="32"/>
          <w:szCs w:val="32"/>
        </w:rPr>
        <w:t>万元。</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lang w:eastAsia="zh-CN"/>
        </w:rPr>
        <w:t>六</w:t>
      </w:r>
      <w:r>
        <w:rPr>
          <w:rFonts w:hint="default" w:ascii="Times New Roman" w:hAnsi="Times New Roman" w:eastAsia="方正黑体_GBK" w:cs="Times New Roman"/>
          <w:b w:val="0"/>
          <w:bCs w:val="0"/>
          <w:sz w:val="32"/>
          <w:szCs w:val="32"/>
        </w:rPr>
        <w:t>、关于</w:t>
      </w:r>
      <w:r>
        <w:rPr>
          <w:rFonts w:hint="eastAsia" w:eastAsia="方正黑体_GBK" w:cs="Times New Roman"/>
          <w:b w:val="0"/>
          <w:bCs w:val="0"/>
          <w:sz w:val="32"/>
          <w:szCs w:val="32"/>
          <w:lang w:eastAsia="zh-CN"/>
        </w:rPr>
        <w:t>喀纳斯景区消防救援大队</w:t>
      </w:r>
      <w:r>
        <w:rPr>
          <w:rFonts w:hint="default" w:ascii="Times New Roman" w:hAnsi="Times New Roman" w:eastAsia="方正黑体_GBK" w:cs="Times New Roman"/>
          <w:b w:val="0"/>
          <w:bCs w:val="0"/>
          <w:sz w:val="32"/>
          <w:szCs w:val="32"/>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rPr>
        <w:t>年收入预算情况说明</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仿宋_GBK" w:cs="Times New Roman"/>
          <w:sz w:val="32"/>
          <w:szCs w:val="32"/>
        </w:rPr>
      </w:pPr>
      <w:r>
        <w:rPr>
          <w:rFonts w:hint="eastAsia" w:eastAsia="方正仿宋_GBK" w:cs="Times New Roman"/>
          <w:sz w:val="32"/>
          <w:szCs w:val="32"/>
          <w:lang w:eastAsia="zh-CN"/>
        </w:rPr>
        <w:t>喀纳斯景区消防救援大队</w:t>
      </w:r>
      <w:r>
        <w:rPr>
          <w:rFonts w:hint="default" w:ascii="Times New Roman" w:hAnsi="Times New Roman" w:eastAsia="方正仿宋_GBK" w:cs="Times New Roman"/>
          <w:sz w:val="32"/>
          <w:szCs w:val="32"/>
        </w:rPr>
        <w:t>202</w:t>
      </w:r>
      <w:r>
        <w:rPr>
          <w:rFonts w:hint="eastAsia" w:eastAsia="方正仿宋_GBK" w:cs="Times New Roman"/>
          <w:sz w:val="32"/>
          <w:szCs w:val="32"/>
          <w:lang w:val="en-US" w:eastAsia="zh-CN"/>
        </w:rPr>
        <w:t>3</w:t>
      </w:r>
      <w:r>
        <w:rPr>
          <w:rFonts w:hint="default" w:ascii="Times New Roman" w:hAnsi="Times New Roman" w:eastAsia="方正仿宋_GBK" w:cs="Times New Roman"/>
          <w:sz w:val="32"/>
          <w:szCs w:val="32"/>
        </w:rPr>
        <w:t>年收入预算</w:t>
      </w:r>
      <w:r>
        <w:rPr>
          <w:rFonts w:hint="eastAsia" w:eastAsia="方正仿宋_GBK" w:cs="Times New Roman"/>
          <w:sz w:val="32"/>
          <w:szCs w:val="32"/>
          <w:lang w:val="en-US" w:eastAsia="zh-CN"/>
        </w:rPr>
        <w:t>38.48</w:t>
      </w:r>
      <w:r>
        <w:rPr>
          <w:rFonts w:hint="default" w:ascii="Times New Roman" w:hAnsi="Times New Roman" w:eastAsia="方正仿宋_GBK" w:cs="Times New Roman"/>
          <w:sz w:val="32"/>
          <w:szCs w:val="32"/>
        </w:rPr>
        <w:t>万元，其中：上年结转</w:t>
      </w:r>
      <w:r>
        <w:rPr>
          <w:rFonts w:hint="eastAsia" w:eastAsia="方正仿宋_GBK" w:cs="Times New Roman"/>
          <w:sz w:val="32"/>
          <w:szCs w:val="32"/>
          <w:lang w:val="en-US" w:eastAsia="zh-CN"/>
        </w:rPr>
        <w:t>2.48</w:t>
      </w:r>
      <w:r>
        <w:rPr>
          <w:rFonts w:hint="default" w:ascii="Times New Roman" w:hAnsi="Times New Roman" w:eastAsia="方正仿宋_GBK" w:cs="Times New Roman"/>
          <w:sz w:val="32"/>
          <w:szCs w:val="32"/>
        </w:rPr>
        <w:t>万元，占</w:t>
      </w:r>
      <w:r>
        <w:rPr>
          <w:rFonts w:hint="eastAsia" w:eastAsia="方正仿宋_GBK" w:cs="Times New Roman"/>
          <w:sz w:val="32"/>
          <w:szCs w:val="32"/>
          <w:lang w:val="en-US" w:eastAsia="zh-CN"/>
        </w:rPr>
        <w:t>6.44</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eastAsia="zh-CN"/>
        </w:rPr>
        <w:t>，主要原因是</w:t>
      </w:r>
      <w:r>
        <w:rPr>
          <w:rFonts w:hint="eastAsia" w:eastAsia="方正仿宋_GBK" w:cs="Times New Roman"/>
          <w:sz w:val="32"/>
          <w:szCs w:val="32"/>
          <w:lang w:eastAsia="zh-CN"/>
        </w:rPr>
        <w:t>调整伙食费标准金额</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一般公共预算拨款收入</w:t>
      </w:r>
      <w:r>
        <w:rPr>
          <w:rFonts w:hint="eastAsia" w:eastAsia="方正仿宋_GBK" w:cs="Times New Roman"/>
          <w:sz w:val="32"/>
          <w:szCs w:val="32"/>
          <w:lang w:val="en-US" w:eastAsia="zh-CN"/>
        </w:rPr>
        <w:t>36</w:t>
      </w:r>
      <w:r>
        <w:rPr>
          <w:rFonts w:hint="default" w:ascii="Times New Roman" w:hAnsi="Times New Roman" w:eastAsia="方正仿宋_GBK" w:cs="Times New Roman"/>
          <w:sz w:val="32"/>
          <w:szCs w:val="32"/>
          <w:lang w:val="en-US" w:eastAsia="zh-CN"/>
        </w:rPr>
        <w:t>万元，占</w:t>
      </w:r>
      <w:r>
        <w:rPr>
          <w:rFonts w:hint="eastAsia" w:eastAsia="方正仿宋_GBK" w:cs="Times New Roman"/>
          <w:sz w:val="32"/>
          <w:szCs w:val="32"/>
          <w:lang w:val="en-US" w:eastAsia="zh-CN"/>
        </w:rPr>
        <w:t>93.56</w:t>
      </w:r>
      <w:r>
        <w:rPr>
          <w:rFonts w:hint="default" w:ascii="Times New Roman" w:hAnsi="Times New Roman" w:eastAsia="方正仿宋_GBK" w:cs="Times New Roman"/>
          <w:sz w:val="32"/>
          <w:szCs w:val="32"/>
          <w:lang w:val="en-US" w:eastAsia="zh-CN"/>
        </w:rPr>
        <w:t>%</w:t>
      </w:r>
      <w:r>
        <w:rPr>
          <w:rFonts w:hint="eastAsia" w:eastAsia="方正仿宋_GBK" w:cs="Times New Roman"/>
          <w:sz w:val="32"/>
          <w:szCs w:val="32"/>
          <w:lang w:val="en-US" w:eastAsia="zh-CN"/>
        </w:rPr>
        <w:t>。</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lang w:eastAsia="zh-CN"/>
        </w:rPr>
        <w:t>七</w:t>
      </w:r>
      <w:r>
        <w:rPr>
          <w:rFonts w:hint="default" w:ascii="Times New Roman" w:hAnsi="Times New Roman" w:eastAsia="方正黑体_GBK" w:cs="Times New Roman"/>
          <w:b w:val="0"/>
          <w:bCs w:val="0"/>
          <w:sz w:val="32"/>
          <w:szCs w:val="32"/>
        </w:rPr>
        <w:t>、关于</w:t>
      </w:r>
      <w:r>
        <w:rPr>
          <w:rFonts w:hint="eastAsia" w:eastAsia="方正黑体_GBK" w:cs="Times New Roman"/>
          <w:b w:val="0"/>
          <w:bCs w:val="0"/>
          <w:sz w:val="32"/>
          <w:szCs w:val="32"/>
          <w:lang w:eastAsia="zh-CN"/>
        </w:rPr>
        <w:t>喀纳斯景区消防救援大队</w:t>
      </w:r>
      <w:r>
        <w:rPr>
          <w:rFonts w:hint="default" w:ascii="Times New Roman" w:hAnsi="Times New Roman" w:eastAsia="方正黑体_GBK" w:cs="Times New Roman"/>
          <w:b w:val="0"/>
          <w:bCs w:val="0"/>
          <w:sz w:val="32"/>
          <w:szCs w:val="32"/>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rPr>
        <w:t>年支出预算情况说明</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仿宋_GBK" w:cs="Times New Roman"/>
          <w:sz w:val="32"/>
          <w:szCs w:val="32"/>
          <w:lang w:val="en-US" w:eastAsia="zh-CN"/>
        </w:rPr>
      </w:pPr>
      <w:r>
        <w:rPr>
          <w:rFonts w:hint="eastAsia" w:eastAsia="方正仿宋_GBK" w:cs="Times New Roman"/>
          <w:sz w:val="32"/>
          <w:szCs w:val="32"/>
          <w:lang w:eastAsia="zh-CN"/>
        </w:rPr>
        <w:t>喀纳斯景区消防救援大队</w:t>
      </w:r>
      <w:r>
        <w:rPr>
          <w:rFonts w:hint="default" w:ascii="Times New Roman" w:hAnsi="Times New Roman" w:eastAsia="方正仿宋_GBK" w:cs="Times New Roman"/>
          <w:sz w:val="32"/>
          <w:szCs w:val="32"/>
        </w:rPr>
        <w:t>202</w:t>
      </w:r>
      <w:r>
        <w:rPr>
          <w:rFonts w:hint="eastAsia" w:eastAsia="方正仿宋_GBK" w:cs="Times New Roman"/>
          <w:sz w:val="32"/>
          <w:szCs w:val="32"/>
          <w:lang w:val="en-US" w:eastAsia="zh-CN"/>
        </w:rPr>
        <w:t>3</w:t>
      </w:r>
      <w:r>
        <w:rPr>
          <w:rFonts w:hint="default" w:ascii="Times New Roman" w:hAnsi="Times New Roman" w:eastAsia="方正仿宋_GBK" w:cs="Times New Roman"/>
          <w:sz w:val="32"/>
          <w:szCs w:val="32"/>
        </w:rPr>
        <w:t>年支出预算</w:t>
      </w:r>
      <w:r>
        <w:rPr>
          <w:rFonts w:hint="eastAsia" w:eastAsia="方正仿宋_GBK" w:cs="Times New Roman"/>
          <w:sz w:val="32"/>
          <w:szCs w:val="32"/>
          <w:lang w:val="en-US" w:eastAsia="zh-CN"/>
        </w:rPr>
        <w:t>38.48</w:t>
      </w:r>
      <w:r>
        <w:rPr>
          <w:rFonts w:hint="default" w:ascii="Times New Roman" w:hAnsi="Times New Roman" w:eastAsia="方正仿宋_GBK" w:cs="Times New Roman"/>
          <w:sz w:val="32"/>
          <w:szCs w:val="32"/>
          <w:lang w:val="en-US" w:eastAsia="zh-CN"/>
        </w:rPr>
        <w:t>万元，其中：项目支出</w:t>
      </w:r>
      <w:r>
        <w:rPr>
          <w:rFonts w:hint="eastAsia" w:eastAsia="方正仿宋_GBK" w:cs="Times New Roman"/>
          <w:sz w:val="32"/>
          <w:szCs w:val="32"/>
          <w:lang w:val="en-US" w:eastAsia="zh-CN"/>
        </w:rPr>
        <w:t>38.48</w:t>
      </w:r>
      <w:r>
        <w:rPr>
          <w:rFonts w:hint="default" w:ascii="Times New Roman" w:hAnsi="Times New Roman" w:eastAsia="方正仿宋_GBK" w:cs="Times New Roman"/>
          <w:sz w:val="32"/>
          <w:szCs w:val="32"/>
          <w:lang w:val="en-US" w:eastAsia="zh-CN"/>
        </w:rPr>
        <w:t>万元，占</w:t>
      </w:r>
      <w:r>
        <w:rPr>
          <w:rFonts w:hint="eastAsia" w:eastAsia="方正仿宋_GBK" w:cs="Times New Roman"/>
          <w:sz w:val="32"/>
          <w:szCs w:val="32"/>
          <w:lang w:val="en-US" w:eastAsia="zh-CN"/>
        </w:rPr>
        <w:t>100</w:t>
      </w:r>
      <w:r>
        <w:rPr>
          <w:rFonts w:hint="default" w:ascii="Times New Roman" w:hAnsi="Times New Roman" w:eastAsia="方正仿宋_GBK" w:cs="Times New Roman"/>
          <w:sz w:val="32"/>
          <w:szCs w:val="32"/>
          <w:lang w:val="en-US" w:eastAsia="zh-CN"/>
        </w:rPr>
        <w:t>%。</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lang w:eastAsia="zh-CN"/>
        </w:rPr>
        <w:t>八、</w:t>
      </w:r>
      <w:r>
        <w:rPr>
          <w:rFonts w:hint="default" w:ascii="Times New Roman" w:hAnsi="Times New Roman" w:eastAsia="方正黑体_GBK" w:cs="Times New Roman"/>
          <w:b w:val="0"/>
          <w:bCs w:val="0"/>
          <w:sz w:val="32"/>
          <w:szCs w:val="32"/>
        </w:rPr>
        <w:t>关于</w:t>
      </w:r>
      <w:r>
        <w:rPr>
          <w:rFonts w:hint="eastAsia" w:eastAsia="方正黑体_GBK" w:cs="Times New Roman"/>
          <w:b w:val="0"/>
          <w:bCs w:val="0"/>
          <w:sz w:val="32"/>
          <w:szCs w:val="32"/>
          <w:lang w:eastAsia="zh-CN"/>
        </w:rPr>
        <w:t>喀纳斯景区消防救援大队</w:t>
      </w:r>
      <w:r>
        <w:rPr>
          <w:rFonts w:hint="default" w:ascii="Times New Roman" w:hAnsi="Times New Roman" w:eastAsia="方正黑体_GBK" w:cs="Times New Roman"/>
          <w:b w:val="0"/>
          <w:bCs w:val="0"/>
          <w:sz w:val="32"/>
          <w:szCs w:val="32"/>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rPr>
        <w:t>年政府性基金预算支出情况的说明</w:t>
      </w:r>
    </w:p>
    <w:p>
      <w:pPr>
        <w:keepNext w:val="0"/>
        <w:keepLines w:val="0"/>
        <w:pageBreakBefore w:val="0"/>
        <w:widowControl w:val="0"/>
        <w:numPr>
          <w:ilvl w:val="0"/>
          <w:numId w:val="0"/>
        </w:numPr>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楷体" w:cs="Times New Roman"/>
          <w:b/>
          <w:sz w:val="32"/>
          <w:szCs w:val="32"/>
          <w:lang w:eastAsia="zh-CN"/>
        </w:rPr>
      </w:pPr>
      <w:r>
        <w:rPr>
          <w:rFonts w:hint="eastAsia" w:eastAsia="方正仿宋_GBK" w:cs="Times New Roman"/>
          <w:sz w:val="32"/>
          <w:szCs w:val="32"/>
          <w:lang w:eastAsia="zh-CN"/>
        </w:rPr>
        <w:t>喀纳斯景区消防救援大队</w:t>
      </w:r>
      <w:r>
        <w:rPr>
          <w:rFonts w:hint="default" w:ascii="Times New Roman" w:hAnsi="Times New Roman" w:eastAsia="方正仿宋_GBK" w:cs="Times New Roman"/>
          <w:sz w:val="32"/>
          <w:szCs w:val="32"/>
        </w:rPr>
        <w:t>202</w:t>
      </w:r>
      <w:r>
        <w:rPr>
          <w:rFonts w:hint="eastAsia" w:eastAsia="方正仿宋_GBK" w:cs="Times New Roman"/>
          <w:sz w:val="32"/>
          <w:szCs w:val="32"/>
          <w:lang w:val="en-US" w:eastAsia="zh-CN"/>
        </w:rPr>
        <w:t>3</w:t>
      </w:r>
      <w:r>
        <w:rPr>
          <w:rFonts w:hint="default" w:ascii="Times New Roman" w:hAnsi="Times New Roman" w:eastAsia="方正仿宋_GBK" w:cs="Times New Roman"/>
          <w:sz w:val="32"/>
          <w:szCs w:val="32"/>
        </w:rPr>
        <w:t>年没有使用政府性基金预算拨款安排支出。</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黑体_GBK" w:cs="Times New Roman"/>
          <w:b w:val="0"/>
          <w:bCs w:val="0"/>
          <w:sz w:val="32"/>
          <w:szCs w:val="32"/>
          <w:lang w:eastAsia="zh-CN"/>
        </w:rPr>
      </w:pPr>
      <w:r>
        <w:rPr>
          <w:rFonts w:hint="default" w:ascii="Times New Roman" w:hAnsi="Times New Roman" w:eastAsia="方正黑体_GBK" w:cs="Times New Roman"/>
          <w:b w:val="0"/>
          <w:bCs w:val="0"/>
          <w:sz w:val="32"/>
          <w:szCs w:val="32"/>
          <w:lang w:eastAsia="zh-CN"/>
        </w:rPr>
        <w:t>九、关于</w:t>
      </w:r>
      <w:r>
        <w:rPr>
          <w:rFonts w:hint="eastAsia" w:eastAsia="方正黑体_GBK" w:cs="Times New Roman"/>
          <w:b w:val="0"/>
          <w:bCs w:val="0"/>
          <w:sz w:val="32"/>
          <w:szCs w:val="32"/>
          <w:lang w:eastAsia="zh-CN"/>
        </w:rPr>
        <w:t>喀纳斯景区消防救援大队</w:t>
      </w:r>
      <w:r>
        <w:rPr>
          <w:rFonts w:hint="default" w:ascii="Times New Roman" w:hAnsi="Times New Roman" w:eastAsia="方正黑体_GBK" w:cs="Times New Roman"/>
          <w:b w:val="0"/>
          <w:bCs w:val="0"/>
          <w:sz w:val="32"/>
          <w:szCs w:val="32"/>
          <w:lang w:eastAsia="zh-CN"/>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lang w:eastAsia="zh-CN"/>
        </w:rPr>
        <w:t>年国有资本经营预算情况的说明</w:t>
      </w:r>
    </w:p>
    <w:p>
      <w:pPr>
        <w:keepNext w:val="0"/>
        <w:keepLines w:val="0"/>
        <w:pageBreakBefore w:val="0"/>
        <w:widowControl w:val="0"/>
        <w:numPr>
          <w:ilvl w:val="0"/>
          <w:numId w:val="0"/>
        </w:numPr>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楷体" w:cs="Times New Roman"/>
          <w:b/>
          <w:sz w:val="32"/>
          <w:szCs w:val="32"/>
          <w:lang w:eastAsia="zh-CN"/>
        </w:rPr>
      </w:pPr>
      <w:r>
        <w:rPr>
          <w:rFonts w:hint="eastAsia" w:eastAsia="方正仿宋_GBK" w:cs="Times New Roman"/>
          <w:sz w:val="32"/>
          <w:szCs w:val="32"/>
          <w:lang w:eastAsia="zh-CN"/>
        </w:rPr>
        <w:t>喀纳斯景区消防救援大队</w:t>
      </w:r>
      <w:r>
        <w:rPr>
          <w:rFonts w:hint="default" w:ascii="Times New Roman" w:hAnsi="Times New Roman" w:eastAsia="方正仿宋_GBK" w:cs="Times New Roman"/>
          <w:sz w:val="32"/>
          <w:szCs w:val="32"/>
        </w:rPr>
        <w:t>202</w:t>
      </w:r>
      <w:r>
        <w:rPr>
          <w:rFonts w:hint="eastAsia" w:eastAsia="方正仿宋_GBK" w:cs="Times New Roman"/>
          <w:sz w:val="32"/>
          <w:szCs w:val="32"/>
          <w:lang w:val="en-US" w:eastAsia="zh-CN"/>
        </w:rPr>
        <w:t>3</w:t>
      </w:r>
      <w:r>
        <w:rPr>
          <w:rFonts w:hint="default" w:ascii="Times New Roman" w:hAnsi="Times New Roman" w:eastAsia="方正仿宋_GBK" w:cs="Times New Roman"/>
          <w:sz w:val="32"/>
          <w:szCs w:val="32"/>
        </w:rPr>
        <w:t>年没有使用国有资本经营预算</w:t>
      </w:r>
      <w:r>
        <w:rPr>
          <w:rFonts w:hint="default" w:ascii="Times New Roman" w:hAnsi="Times New Roman" w:eastAsia="方正仿宋_GBK" w:cs="Times New Roman"/>
          <w:sz w:val="32"/>
          <w:szCs w:val="32"/>
          <w:lang w:eastAsia="zh-CN"/>
        </w:rPr>
        <w:t>拨款</w:t>
      </w:r>
      <w:r>
        <w:rPr>
          <w:rFonts w:hint="default" w:ascii="Times New Roman" w:hAnsi="Times New Roman" w:eastAsia="方正仿宋_GBK" w:cs="Times New Roman"/>
          <w:sz w:val="32"/>
          <w:szCs w:val="32"/>
        </w:rPr>
        <w:t>安排支出。</w:t>
      </w:r>
    </w:p>
    <w:p>
      <w:pPr>
        <w:keepNext w:val="0"/>
        <w:keepLines w:val="0"/>
        <w:pageBreakBefore w:val="0"/>
        <w:widowControl w:val="0"/>
        <w:numPr>
          <w:ilvl w:val="0"/>
          <w:numId w:val="0"/>
        </w:numPr>
        <w:kinsoku/>
        <w:wordWrap/>
        <w:overflowPunct/>
        <w:topLinePunct w:val="0"/>
        <w:autoSpaceDE/>
        <w:autoSpaceDN/>
        <w:bidi w:val="0"/>
        <w:snapToGrid/>
        <w:spacing w:line="620" w:lineRule="exact"/>
        <w:ind w:firstLine="640" w:firstLineChars="200"/>
        <w:textAlignment w:val="auto"/>
        <w:rPr>
          <w:rFonts w:hint="default" w:ascii="Times New Roman" w:hAnsi="Times New Roman" w:eastAsia="仿宋_GB2312" w:cs="Times New Roman"/>
          <w:b/>
          <w:bCs/>
          <w:sz w:val="32"/>
          <w:szCs w:val="30"/>
        </w:rPr>
      </w:pPr>
      <w:r>
        <w:rPr>
          <w:rFonts w:hint="default" w:ascii="Times New Roman" w:hAnsi="Times New Roman" w:eastAsia="方正黑体_GBK" w:cs="Times New Roman"/>
          <w:b w:val="0"/>
          <w:bCs w:val="0"/>
          <w:sz w:val="32"/>
          <w:szCs w:val="32"/>
          <w:lang w:eastAsia="zh-CN"/>
        </w:rPr>
        <w:t>十、</w:t>
      </w:r>
      <w:r>
        <w:rPr>
          <w:rFonts w:hint="default" w:ascii="Times New Roman" w:hAnsi="Times New Roman" w:eastAsia="方正黑体_GBK" w:cs="Times New Roman"/>
          <w:b w:val="0"/>
          <w:bCs w:val="0"/>
          <w:sz w:val="32"/>
          <w:szCs w:val="32"/>
        </w:rPr>
        <w:t>其他重要事项的情况说明</w:t>
      </w:r>
      <w:r>
        <w:rPr>
          <w:rFonts w:hint="default" w:ascii="Times New Roman" w:hAnsi="Times New Roman" w:eastAsia="方正黑体_GBK" w:cs="Times New Roman"/>
          <w:b w:val="0"/>
          <w:bCs w:val="0"/>
          <w:sz w:val="32"/>
          <w:szCs w:val="32"/>
        </w:rPr>
        <w:br w:type="textWrapping"/>
      </w:r>
      <w:r>
        <w:rPr>
          <w:rFonts w:hint="default" w:ascii="Times New Roman" w:hAnsi="Times New Roman" w:eastAsia="黑体" w:cs="Times New Roman"/>
          <w:sz w:val="32"/>
          <w:szCs w:val="32"/>
          <w:lang w:val="en-US" w:eastAsia="zh-CN"/>
        </w:rPr>
        <w:t xml:space="preserve">    </w:t>
      </w:r>
      <w:r>
        <w:rPr>
          <w:rFonts w:hint="default" w:ascii="Times New Roman" w:hAnsi="Times New Roman" w:eastAsia="方正楷体_GBK" w:cs="Times New Roman"/>
          <w:b/>
          <w:bCs w:val="0"/>
          <w:sz w:val="32"/>
          <w:szCs w:val="32"/>
        </w:rPr>
        <w:t>（一）</w:t>
      </w:r>
      <w:r>
        <w:rPr>
          <w:rFonts w:hint="default" w:ascii="Times New Roman" w:hAnsi="Times New Roman" w:eastAsia="方正楷体_GBK" w:cs="Times New Roman"/>
          <w:b/>
          <w:bCs w:val="0"/>
          <w:sz w:val="32"/>
          <w:szCs w:val="30"/>
        </w:rPr>
        <w:t>政府采购情况。</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202</w:t>
      </w:r>
      <w:r>
        <w:rPr>
          <w:rFonts w:hint="eastAsia" w:eastAsia="方正仿宋_GBK" w:cs="Times New Roman"/>
          <w:sz w:val="32"/>
          <w:szCs w:val="32"/>
          <w:lang w:val="en-US" w:eastAsia="zh-CN"/>
        </w:rPr>
        <w:t>3</w:t>
      </w:r>
      <w:r>
        <w:rPr>
          <w:rFonts w:hint="default" w:ascii="Times New Roman" w:hAnsi="Times New Roman" w:eastAsia="方正仿宋_GBK" w:cs="Times New Roman"/>
          <w:sz w:val="32"/>
          <w:szCs w:val="32"/>
        </w:rPr>
        <w:t>年政府采购预算总额</w:t>
      </w:r>
      <w:r>
        <w:rPr>
          <w:rFonts w:hint="eastAsia" w:eastAsia="方正仿宋_GBK" w:cs="Times New Roman"/>
          <w:sz w:val="32"/>
          <w:szCs w:val="32"/>
          <w:lang w:val="en-US" w:eastAsia="zh-CN"/>
        </w:rPr>
        <w:t>0</w:t>
      </w:r>
      <w:r>
        <w:rPr>
          <w:rFonts w:hint="default" w:ascii="Times New Roman" w:hAnsi="Times New Roman" w:eastAsia="方正仿宋_GBK" w:cs="Times New Roman"/>
          <w:sz w:val="32"/>
          <w:szCs w:val="32"/>
        </w:rPr>
        <w:t>万元</w:t>
      </w:r>
      <w:r>
        <w:rPr>
          <w:rFonts w:hint="eastAsia" w:eastAsia="方正仿宋_GBK" w:cs="Times New Roman"/>
          <w:sz w:val="32"/>
          <w:szCs w:val="32"/>
          <w:lang w:eastAsia="zh-CN"/>
        </w:rPr>
        <w:t>，全部在支队本级统一录入</w:t>
      </w:r>
      <w:r>
        <w:rPr>
          <w:rFonts w:hint="default" w:ascii="Times New Roman" w:hAnsi="Times New Roman" w:eastAsia="方正仿宋_GBK" w:cs="Times New Roman"/>
          <w:sz w:val="32"/>
          <w:szCs w:val="32"/>
        </w:rPr>
        <w:t>。</w:t>
      </w:r>
    </w:p>
    <w:p>
      <w:pPr>
        <w:keepNext w:val="0"/>
        <w:keepLines w:val="0"/>
        <w:pageBreakBefore w:val="0"/>
        <w:widowControl w:val="0"/>
        <w:kinsoku/>
        <w:wordWrap/>
        <w:overflowPunct/>
        <w:topLinePunct w:val="0"/>
        <w:autoSpaceDE/>
        <w:autoSpaceDN/>
        <w:bidi w:val="0"/>
        <w:adjustRightInd w:val="0"/>
        <w:snapToGrid/>
        <w:spacing w:line="620" w:lineRule="exact"/>
        <w:textAlignment w:val="auto"/>
        <w:rPr>
          <w:rFonts w:hint="default" w:ascii="Times New Roman" w:hAnsi="Times New Roman" w:eastAsia="仿宋_GB2312" w:cs="Times New Roman"/>
          <w:b/>
          <w:bCs/>
          <w:sz w:val="32"/>
          <w:szCs w:val="30"/>
          <w:highlight w:val="none"/>
        </w:rPr>
      </w:pPr>
      <w:r>
        <w:rPr>
          <w:rFonts w:hint="default" w:ascii="Times New Roman" w:hAnsi="Times New Roman" w:eastAsia="楷体_GB2312" w:cs="Times New Roman"/>
          <w:b/>
          <w:bCs/>
          <w:sz w:val="32"/>
          <w:szCs w:val="30"/>
        </w:rPr>
        <w:t xml:space="preserve">  </w:t>
      </w:r>
      <w:r>
        <w:rPr>
          <w:rFonts w:hint="default" w:ascii="Times New Roman" w:hAnsi="Times New Roman" w:eastAsia="方正楷体_GBK" w:cs="Times New Roman"/>
          <w:b/>
          <w:bCs w:val="0"/>
          <w:sz w:val="32"/>
          <w:szCs w:val="32"/>
          <w:highlight w:val="none"/>
        </w:rPr>
        <w:t xml:space="preserve"> </w:t>
      </w:r>
      <w:r>
        <w:rPr>
          <w:rFonts w:hint="default" w:ascii="Times New Roman" w:hAnsi="Times New Roman" w:eastAsia="方正楷体_GBK" w:cs="Times New Roman"/>
          <w:b/>
          <w:bCs w:val="0"/>
          <w:sz w:val="32"/>
          <w:szCs w:val="32"/>
          <w:highlight w:val="none"/>
          <w:lang w:val="en-US" w:eastAsia="zh-CN"/>
        </w:rPr>
        <w:t xml:space="preserve"> </w:t>
      </w:r>
      <w:r>
        <w:rPr>
          <w:rFonts w:hint="default" w:ascii="Times New Roman" w:hAnsi="Times New Roman" w:eastAsia="方正楷体_GBK" w:cs="Times New Roman"/>
          <w:b/>
          <w:bCs w:val="0"/>
          <w:sz w:val="32"/>
          <w:szCs w:val="32"/>
          <w:highlight w:val="none"/>
        </w:rPr>
        <w:t>（二）国有资产占有使用情况。</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仿宋_GBK" w:cs="Times New Roman"/>
          <w:color w:val="auto"/>
          <w:sz w:val="32"/>
          <w:szCs w:val="32"/>
          <w:highlight w:val="none"/>
        </w:rPr>
      </w:pPr>
      <w:r>
        <w:rPr>
          <w:rFonts w:hint="default" w:ascii="Times New Roman" w:hAnsi="Times New Roman" w:eastAsia="方正仿宋_GBK" w:cs="Times New Roman"/>
          <w:color w:val="auto"/>
          <w:sz w:val="32"/>
          <w:szCs w:val="32"/>
          <w:highlight w:val="none"/>
        </w:rPr>
        <w:t>截至2022年7月31日，共有车辆14辆，其中，应急保障用车0辆、执法执勤用车2辆、特种专业技术用车0辆、机要通信车0辆、其他用车</w:t>
      </w:r>
      <w:bookmarkStart w:id="5" w:name="_GoBack"/>
      <w:bookmarkEnd w:id="5"/>
      <w:r>
        <w:rPr>
          <w:rFonts w:hint="default" w:ascii="Times New Roman" w:hAnsi="Times New Roman" w:eastAsia="方正仿宋_GBK" w:cs="Times New Roman"/>
          <w:color w:val="auto"/>
          <w:sz w:val="32"/>
          <w:szCs w:val="32"/>
          <w:highlight w:val="none"/>
        </w:rPr>
        <w:t>12辆，其他用车主要是消防救援业务用车；单位价值50万元以上通用设备1台（套）；单位价值100万元以上专用设备1台（套）。</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楷体_GB2312" w:cs="Times New Roman"/>
          <w:b/>
          <w:color w:val="000000"/>
          <w:sz w:val="32"/>
          <w:szCs w:val="32"/>
        </w:rPr>
      </w:pPr>
      <w:r>
        <w:rPr>
          <w:rFonts w:hint="default" w:ascii="Times New Roman" w:hAnsi="Times New Roman" w:eastAsia="方正楷体_GBK" w:cs="Times New Roman"/>
          <w:b/>
          <w:bCs w:val="0"/>
          <w:sz w:val="32"/>
          <w:szCs w:val="32"/>
          <w:lang w:eastAsia="zh-CN"/>
        </w:rPr>
        <w:t>（三）</w:t>
      </w:r>
      <w:r>
        <w:rPr>
          <w:rFonts w:hint="default" w:ascii="Times New Roman" w:hAnsi="Times New Roman" w:eastAsia="方正楷体_GBK" w:cs="Times New Roman"/>
          <w:b/>
          <w:bCs w:val="0"/>
          <w:sz w:val="32"/>
          <w:szCs w:val="32"/>
        </w:rPr>
        <w:t>机关运行经费。</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sz w:val="32"/>
          <w:szCs w:val="32"/>
        </w:rPr>
        <w:t>202</w:t>
      </w:r>
      <w:r>
        <w:rPr>
          <w:rFonts w:hint="eastAsia" w:eastAsia="方正仿宋_GBK" w:cs="Times New Roman"/>
          <w:sz w:val="32"/>
          <w:szCs w:val="32"/>
          <w:lang w:val="en-US" w:eastAsia="zh-CN"/>
        </w:rPr>
        <w:t>3</w:t>
      </w:r>
      <w:r>
        <w:rPr>
          <w:rFonts w:hint="default" w:ascii="Times New Roman" w:hAnsi="Times New Roman" w:eastAsia="方正仿宋_GBK" w:cs="Times New Roman"/>
          <w:sz w:val="32"/>
          <w:szCs w:val="32"/>
        </w:rPr>
        <w:t>年机关运行经费财政拨款预算</w:t>
      </w:r>
      <w:r>
        <w:rPr>
          <w:rFonts w:hint="eastAsia" w:eastAsia="方正仿宋_GBK" w:cs="Times New Roman"/>
          <w:color w:val="auto"/>
          <w:sz w:val="32"/>
          <w:szCs w:val="32"/>
          <w:lang w:val="en-US" w:eastAsia="zh-CN"/>
        </w:rPr>
        <w:t>0</w:t>
      </w:r>
      <w:r>
        <w:rPr>
          <w:rFonts w:hint="default" w:ascii="Times New Roman" w:hAnsi="Times New Roman" w:eastAsia="方正仿宋_GBK" w:cs="Times New Roman"/>
          <w:color w:val="auto"/>
          <w:sz w:val="32"/>
          <w:szCs w:val="32"/>
        </w:rPr>
        <w:t>万元，</w:t>
      </w:r>
      <w:r>
        <w:rPr>
          <w:rFonts w:hint="default" w:ascii="Times New Roman" w:hAnsi="Times New Roman" w:eastAsia="方正仿宋_GBK" w:cs="Times New Roman"/>
          <w:color w:val="auto"/>
          <w:sz w:val="32"/>
          <w:szCs w:val="32"/>
          <w:lang w:eastAsia="zh-CN"/>
        </w:rPr>
        <w:t>与</w:t>
      </w:r>
      <w:r>
        <w:rPr>
          <w:rFonts w:hint="default" w:ascii="Times New Roman" w:hAnsi="Times New Roman" w:eastAsia="方正仿宋_GBK" w:cs="Times New Roman"/>
          <w:color w:val="auto"/>
          <w:sz w:val="32"/>
          <w:szCs w:val="32"/>
        </w:rPr>
        <w:t>2</w:t>
      </w:r>
      <w:r>
        <w:rPr>
          <w:rFonts w:hint="default" w:ascii="Times New Roman" w:hAnsi="Times New Roman" w:eastAsia="方正仿宋_GBK" w:cs="Times New Roman"/>
          <w:color w:val="auto"/>
          <w:sz w:val="32"/>
          <w:szCs w:val="32"/>
          <w:lang w:val="en-US" w:eastAsia="zh-CN"/>
        </w:rPr>
        <w:t>02</w:t>
      </w:r>
      <w:r>
        <w:rPr>
          <w:rFonts w:hint="eastAsia" w:eastAsia="方正仿宋_GBK" w:cs="Times New Roman"/>
          <w:color w:val="auto"/>
          <w:sz w:val="32"/>
          <w:szCs w:val="32"/>
          <w:lang w:val="en-US" w:eastAsia="zh-CN"/>
        </w:rPr>
        <w:t>2</w:t>
      </w:r>
      <w:r>
        <w:rPr>
          <w:rFonts w:hint="default" w:ascii="Times New Roman" w:hAnsi="Times New Roman" w:eastAsia="方正仿宋_GBK" w:cs="Times New Roman"/>
          <w:color w:val="auto"/>
          <w:sz w:val="32"/>
          <w:szCs w:val="32"/>
        </w:rPr>
        <w:t>年预算</w:t>
      </w:r>
      <w:r>
        <w:rPr>
          <w:rFonts w:hint="eastAsia" w:eastAsia="方正仿宋_GBK" w:cs="Times New Roman"/>
          <w:color w:val="auto"/>
          <w:sz w:val="32"/>
          <w:szCs w:val="32"/>
          <w:lang w:eastAsia="zh-CN"/>
        </w:rPr>
        <w:t>一致</w:t>
      </w:r>
      <w:r>
        <w:rPr>
          <w:rFonts w:hint="default" w:ascii="Times New Roman" w:hAnsi="Times New Roman" w:eastAsia="方正仿宋_GBK" w:cs="Times New Roman"/>
          <w:color w:val="auto"/>
          <w:sz w:val="32"/>
          <w:szCs w:val="32"/>
        </w:rPr>
        <w:t>。</w:t>
      </w:r>
    </w:p>
    <w:p>
      <w:pPr>
        <w:keepNext w:val="0"/>
        <w:keepLines w:val="0"/>
        <w:pageBreakBefore w:val="0"/>
        <w:widowControl w:val="0"/>
        <w:kinsoku/>
        <w:wordWrap/>
        <w:overflowPunct/>
        <w:topLinePunct w:val="0"/>
        <w:autoSpaceDE/>
        <w:autoSpaceDN/>
        <w:bidi w:val="0"/>
        <w:adjustRightInd w:val="0"/>
        <w:snapToGrid/>
        <w:spacing w:line="620" w:lineRule="exact"/>
        <w:ind w:firstLine="640" w:firstLineChars="200"/>
        <w:textAlignment w:val="auto"/>
        <w:rPr>
          <w:rFonts w:hint="default" w:ascii="Times New Roman" w:hAnsi="Times New Roman" w:eastAsia="方正楷体_GBK" w:cs="Times New Roman"/>
          <w:b/>
          <w:bCs w:val="0"/>
          <w:sz w:val="32"/>
          <w:szCs w:val="32"/>
          <w:lang w:eastAsia="zh-CN"/>
        </w:rPr>
      </w:pPr>
      <w:r>
        <w:rPr>
          <w:rFonts w:hint="default" w:ascii="Times New Roman" w:hAnsi="Times New Roman" w:eastAsia="方正楷体_GBK" w:cs="Times New Roman"/>
          <w:b/>
          <w:bCs w:val="0"/>
          <w:sz w:val="32"/>
          <w:szCs w:val="32"/>
          <w:lang w:eastAsia="zh-CN"/>
        </w:rPr>
        <w:t>（四）预算绩效情况。</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方正仿宋_GBK" w:cs="Times New Roman"/>
          <w:color w:val="auto"/>
          <w:sz w:val="32"/>
          <w:szCs w:val="32"/>
        </w:rPr>
        <w:t>202</w:t>
      </w:r>
      <w:r>
        <w:rPr>
          <w:rFonts w:hint="eastAsia" w:ascii="Times New Roman" w:hAnsi="Times New Roman" w:eastAsia="方正仿宋_GBK" w:cs="Times New Roman"/>
          <w:color w:val="auto"/>
          <w:sz w:val="32"/>
          <w:szCs w:val="32"/>
          <w:lang w:val="en-US" w:eastAsia="zh-CN"/>
        </w:rPr>
        <w:t>3</w:t>
      </w:r>
      <w:r>
        <w:rPr>
          <w:rFonts w:hint="default" w:ascii="Times New Roman" w:hAnsi="Times New Roman" w:eastAsia="方正仿宋_GBK" w:cs="Times New Roman"/>
          <w:color w:val="auto"/>
          <w:sz w:val="32"/>
          <w:szCs w:val="32"/>
        </w:rPr>
        <w:t>年对</w:t>
      </w:r>
      <w:r>
        <w:rPr>
          <w:rFonts w:hint="eastAsia" w:eastAsia="方正仿宋_GBK" w:cs="Times New Roman"/>
          <w:color w:val="auto"/>
          <w:sz w:val="32"/>
          <w:szCs w:val="32"/>
          <w:lang w:eastAsia="zh-CN"/>
        </w:rPr>
        <w:t>喀纳斯景区消防救援大队</w:t>
      </w:r>
      <w:r>
        <w:rPr>
          <w:rFonts w:hint="default" w:ascii="Times New Roman" w:hAnsi="Times New Roman" w:eastAsia="方正仿宋_GBK" w:cs="Times New Roman"/>
          <w:color w:val="auto"/>
          <w:sz w:val="32"/>
          <w:szCs w:val="32"/>
        </w:rPr>
        <w:t>项目支出全面实施绩效目标管理，涉及</w:t>
      </w:r>
      <w:r>
        <w:rPr>
          <w:rFonts w:hint="default" w:ascii="Times New Roman" w:hAnsi="Times New Roman" w:eastAsia="方正仿宋_GBK" w:cs="Times New Roman"/>
          <w:color w:val="auto"/>
          <w:sz w:val="32"/>
          <w:szCs w:val="32"/>
          <w:lang w:eastAsia="zh-CN"/>
        </w:rPr>
        <w:t>一般公共</w:t>
      </w:r>
      <w:r>
        <w:rPr>
          <w:rFonts w:hint="default" w:ascii="Times New Roman" w:hAnsi="Times New Roman" w:eastAsia="方正仿宋_GBK" w:cs="Times New Roman"/>
          <w:color w:val="auto"/>
          <w:sz w:val="32"/>
          <w:szCs w:val="32"/>
        </w:rPr>
        <w:t>预算拨款</w:t>
      </w:r>
      <w:r>
        <w:rPr>
          <w:rFonts w:hint="eastAsia" w:eastAsia="方正仿宋_GBK" w:cs="Times New Roman"/>
          <w:color w:val="auto"/>
          <w:sz w:val="32"/>
          <w:szCs w:val="32"/>
          <w:lang w:val="en-US" w:eastAsia="zh-CN"/>
        </w:rPr>
        <w:t>36</w:t>
      </w:r>
      <w:r>
        <w:rPr>
          <w:rFonts w:hint="default" w:ascii="Times New Roman" w:hAnsi="Times New Roman" w:eastAsia="方正仿宋_GBK" w:cs="Times New Roman"/>
          <w:color w:val="auto"/>
          <w:sz w:val="32"/>
          <w:szCs w:val="32"/>
        </w:rPr>
        <w:t>万元，</w:t>
      </w:r>
      <w:r>
        <w:rPr>
          <w:rFonts w:hint="eastAsia" w:eastAsia="方正仿宋_GBK" w:cs="Times New Roman"/>
          <w:color w:val="auto"/>
          <w:sz w:val="32"/>
          <w:szCs w:val="32"/>
          <w:lang w:eastAsia="zh-CN"/>
        </w:rPr>
        <w:t>二</w:t>
      </w:r>
      <w:r>
        <w:rPr>
          <w:rFonts w:hint="default" w:ascii="Times New Roman" w:hAnsi="Times New Roman" w:eastAsia="方正仿宋_GBK" w:cs="Times New Roman"/>
          <w:color w:val="auto"/>
          <w:sz w:val="32"/>
          <w:szCs w:val="32"/>
        </w:rPr>
        <w:t>级项目</w:t>
      </w:r>
      <w:r>
        <w:rPr>
          <w:rFonts w:hint="eastAsia" w:eastAsia="方正仿宋_GBK" w:cs="Times New Roman"/>
          <w:color w:val="auto"/>
          <w:sz w:val="32"/>
          <w:szCs w:val="32"/>
          <w:lang w:val="en-US" w:eastAsia="zh-CN"/>
        </w:rPr>
        <w:t>1</w:t>
      </w:r>
      <w:r>
        <w:rPr>
          <w:rFonts w:hint="default" w:ascii="Times New Roman" w:hAnsi="Times New Roman" w:eastAsia="方正仿宋_GBK" w:cs="Times New Roman"/>
          <w:color w:val="auto"/>
          <w:sz w:val="32"/>
          <w:szCs w:val="32"/>
        </w:rPr>
        <w:t>个。</w:t>
      </w:r>
    </w:p>
    <w:p>
      <w:pPr>
        <w:keepNext w:val="0"/>
        <w:keepLines w:val="0"/>
        <w:pageBreakBefore w:val="0"/>
        <w:widowControl w:val="0"/>
        <w:kinsoku/>
        <w:wordWrap/>
        <w:overflowPunct/>
        <w:topLinePunct w:val="0"/>
        <w:autoSpaceDE/>
        <w:autoSpaceDN/>
        <w:bidi w:val="0"/>
        <w:adjustRightInd w:val="0"/>
        <w:snapToGrid/>
        <w:spacing w:line="620" w:lineRule="exact"/>
        <w:ind w:firstLine="640" w:firstLineChars="200"/>
        <w:textAlignment w:val="auto"/>
        <w:rPr>
          <w:rFonts w:hint="default" w:ascii="Times New Roman" w:hAnsi="Times New Roman" w:eastAsia="方正楷体_GBK" w:cs="Times New Roman"/>
          <w:b/>
          <w:bCs w:val="0"/>
          <w:sz w:val="32"/>
          <w:szCs w:val="32"/>
          <w:lang w:eastAsia="zh-CN"/>
        </w:rPr>
      </w:pPr>
      <w:r>
        <w:rPr>
          <w:rFonts w:hint="default" w:ascii="Times New Roman" w:hAnsi="Times New Roman" w:eastAsia="方正楷体_GBK" w:cs="Times New Roman"/>
          <w:b/>
          <w:bCs w:val="0"/>
          <w:sz w:val="32"/>
          <w:szCs w:val="32"/>
          <w:lang w:eastAsia="zh-CN"/>
        </w:rPr>
        <w:t>（五）项目经费情况说明。</w:t>
      </w:r>
    </w:p>
    <w:p>
      <w:pPr>
        <w:pStyle w:val="2"/>
        <w:keepNext w:val="0"/>
        <w:keepLines w:val="0"/>
        <w:pageBreakBefore w:val="0"/>
        <w:widowControl w:val="0"/>
        <w:kinsoku/>
        <w:wordWrap/>
        <w:overflowPunct/>
        <w:topLinePunct w:val="0"/>
        <w:autoSpaceDE/>
        <w:autoSpaceDN/>
        <w:bidi w:val="0"/>
        <w:adjustRightInd/>
        <w:snapToGrid/>
        <w:spacing w:line="620" w:lineRule="exact"/>
        <w:textAlignment w:val="auto"/>
        <w:rPr>
          <w:rFonts w:hint="default" w:ascii="Times New Roman" w:hAnsi="Times New Roman" w:eastAsia="仿宋_GB2312" w:cs="Times New Roman"/>
          <w:kern w:val="2"/>
          <w:sz w:val="32"/>
          <w:szCs w:val="32"/>
          <w:highlight w:val="none"/>
          <w:lang w:val="en-US" w:eastAsia="zh-CN" w:bidi="ar-SA"/>
        </w:rPr>
      </w:pPr>
      <w:r>
        <w:rPr>
          <w:rFonts w:hint="eastAsia" w:eastAsia="仿宋_GB2312" w:cs="Times New Roman"/>
          <w:kern w:val="2"/>
          <w:sz w:val="32"/>
          <w:szCs w:val="32"/>
          <w:highlight w:val="none"/>
          <w:lang w:val="en-US" w:eastAsia="zh-CN" w:bidi="ar-SA"/>
        </w:rPr>
        <w:t>2023年喀纳斯景区消防救援大队伙食补助费项目1个，涉及一般公共预算拨款36万元；</w:t>
      </w: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ind w:left="0" w:leftChars="0" w:firstLine="0" w:firstLineChars="0"/>
        <w:rPr>
          <w:rFonts w:hint="default" w:ascii="Times New Roman" w:hAnsi="Times New Roman" w:eastAsia="仿宋_GB2312" w:cs="Times New Roman"/>
          <w:sz w:val="32"/>
          <w:szCs w:val="32"/>
          <w:highlight w:val="none"/>
          <w:lang w:eastAsia="zh-CN"/>
        </w:rPr>
      </w:pPr>
    </w:p>
    <w:p>
      <w:pPr>
        <w:pStyle w:val="2"/>
        <w:ind w:left="0" w:leftChars="0" w:firstLine="0" w:firstLineChars="0"/>
        <w:rPr>
          <w:rFonts w:hint="default" w:ascii="Times New Roman" w:hAnsi="Times New Roman" w:eastAsia="仿宋_GB2312" w:cs="Times New Roman"/>
          <w:sz w:val="32"/>
          <w:szCs w:val="32"/>
          <w:highlight w:val="none"/>
          <w:lang w:eastAsia="zh-CN"/>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r>
        <w:rPr>
          <w:rFonts w:hint="default" w:ascii="Times New Roman" w:hAnsi="Times New Roman" w:cs="Times New Roman"/>
        </w:rPr>
        <mc:AlternateContent>
          <mc:Choice Requires="wpg">
            <w:drawing>
              <wp:anchor distT="0" distB="0" distL="114300" distR="114300" simplePos="0" relativeHeight="251666432" behindDoc="1" locked="0" layoutInCell="1" allowOverlap="1">
                <wp:simplePos x="0" y="0"/>
                <wp:positionH relativeFrom="column">
                  <wp:posOffset>-1014095</wp:posOffset>
                </wp:positionH>
                <wp:positionV relativeFrom="paragraph">
                  <wp:posOffset>-945515</wp:posOffset>
                </wp:positionV>
                <wp:extent cx="7543800" cy="11357610"/>
                <wp:effectExtent l="4445" t="0" r="14605" b="15240"/>
                <wp:wrapNone/>
                <wp:docPr id="28" name="组合 1051"/>
                <wp:cNvGraphicFramePr/>
                <a:graphic xmlns:a="http://schemas.openxmlformats.org/drawingml/2006/main">
                  <a:graphicData uri="http://schemas.microsoft.com/office/word/2010/wordprocessingGroup">
                    <wpg:wgp>
                      <wpg:cNvGrpSpPr/>
                      <wpg:grpSpPr>
                        <a:xfrm>
                          <a:off x="0" y="0"/>
                          <a:ext cx="7543800" cy="11357610"/>
                          <a:chOff x="0" y="-907"/>
                          <a:chExt cx="11880" cy="17886"/>
                        </a:xfrm>
                        <a:effectLst/>
                      </wpg:grpSpPr>
                      <wps:wsp>
                        <wps:cNvPr id="21" name="矩形 21"/>
                        <wps:cNvSpPr/>
                        <wps:spPr>
                          <a:xfrm>
                            <a:off x="6886" y="-877"/>
                            <a:ext cx="4994" cy="17856"/>
                          </a:xfrm>
                          <a:prstGeom prst="rect">
                            <a:avLst/>
                          </a:prstGeom>
                          <a:solidFill>
                            <a:srgbClr val="CCFFCC"/>
                          </a:solidFill>
                          <a:ln w="9525" cap="flat" cmpd="sng">
                            <a:solidFill>
                              <a:srgbClr val="000000"/>
                            </a:solidFill>
                            <a:prstDash val="solid"/>
                            <a:miter/>
                            <a:headEnd type="none" w="med" len="med"/>
                            <a:tailEnd type="none" w="med" len="med"/>
                          </a:ln>
                          <a:effectLst/>
                        </wps:spPr>
                        <wps:txbx>
                          <w:txbxContent>
                            <w:p>
                              <w:pPr>
                                <w:jc w:val="center"/>
                              </w:pPr>
                            </w:p>
                            <w:p>
                              <w:pPr>
                                <w:jc w:val="center"/>
                              </w:pPr>
                            </w:p>
                            <w:p>
                              <w:pPr>
                                <w:jc w:val="center"/>
                              </w:pPr>
                            </w:p>
                          </w:txbxContent>
                        </wps:txbx>
                        <wps:bodyPr upright="1"/>
                      </wps:wsp>
                      <wpg:grpSp>
                        <wpg:cNvPr id="26" name="组合 26"/>
                        <wpg:cNvGrpSpPr/>
                        <wpg:grpSpPr>
                          <a:xfrm>
                            <a:off x="6460" y="-907"/>
                            <a:ext cx="418" cy="17815"/>
                            <a:chOff x="4" y="-967"/>
                            <a:chExt cx="418" cy="17815"/>
                          </a:xfrm>
                          <a:effectLst/>
                        </wpg:grpSpPr>
                        <wps:wsp>
                          <wps:cNvPr id="22" name="直接连接符 22"/>
                          <wps:cNvCnPr/>
                          <wps:spPr>
                            <a:xfrm>
                              <a:off x="101" y="-967"/>
                              <a:ext cx="57" cy="17815"/>
                            </a:xfrm>
                            <a:prstGeom prst="line">
                              <a:avLst/>
                            </a:prstGeom>
                            <a:ln w="12700" cap="flat" cmpd="sng">
                              <a:solidFill>
                                <a:srgbClr val="CCCC00"/>
                              </a:solidFill>
                              <a:prstDash val="solid"/>
                              <a:headEnd type="none" w="med" len="med"/>
                              <a:tailEnd type="none" w="med" len="med"/>
                            </a:ln>
                            <a:effectLst/>
                          </wps:spPr>
                          <wps:bodyPr upright="1"/>
                        </wps:wsp>
                        <wps:wsp>
                          <wps:cNvPr id="23" name="直接连接符 23"/>
                          <wps:cNvCnPr/>
                          <wps:spPr>
                            <a:xfrm>
                              <a:off x="420" y="0"/>
                              <a:ext cx="2" cy="16848"/>
                            </a:xfrm>
                            <a:prstGeom prst="line">
                              <a:avLst/>
                            </a:prstGeom>
                            <a:ln w="12700" cap="flat" cmpd="sng">
                              <a:solidFill>
                                <a:srgbClr val="CCCC00"/>
                              </a:solidFill>
                              <a:prstDash val="solid"/>
                              <a:headEnd type="none" w="med" len="med"/>
                              <a:tailEnd type="none" w="med" len="med"/>
                            </a:ln>
                            <a:effectLst/>
                          </wps:spPr>
                          <wps:bodyPr upright="1"/>
                        </wps:wsp>
                        <wps:wsp>
                          <wps:cNvPr id="24" name="直接连接符 24"/>
                          <wps:cNvCnPr/>
                          <wps:spPr>
                            <a:xfrm flipH="1">
                              <a:off x="4" y="-911"/>
                              <a:ext cx="11" cy="17759"/>
                            </a:xfrm>
                            <a:prstGeom prst="line">
                              <a:avLst/>
                            </a:prstGeom>
                            <a:ln w="12700" cap="flat" cmpd="sng">
                              <a:solidFill>
                                <a:srgbClr val="CCCC00"/>
                              </a:solidFill>
                              <a:prstDash val="solid"/>
                              <a:headEnd type="none" w="med" len="med"/>
                              <a:tailEnd type="none" w="med" len="med"/>
                            </a:ln>
                            <a:effectLst/>
                          </wps:spPr>
                          <wps:bodyPr upright="1"/>
                        </wps:wsp>
                        <wps:wsp>
                          <wps:cNvPr id="25" name="直接连接符 25"/>
                          <wps:cNvCnPr/>
                          <wps:spPr>
                            <a:xfrm>
                              <a:off x="219" y="-915"/>
                              <a:ext cx="62" cy="17763"/>
                            </a:xfrm>
                            <a:prstGeom prst="line">
                              <a:avLst/>
                            </a:prstGeom>
                            <a:ln w="12700" cap="flat" cmpd="sng">
                              <a:solidFill>
                                <a:srgbClr val="CCCC00"/>
                              </a:solidFill>
                              <a:prstDash val="solid"/>
                              <a:headEnd type="none" w="med" len="med"/>
                              <a:tailEnd type="none" w="med" len="med"/>
                            </a:ln>
                            <a:effectLst/>
                          </wps:spPr>
                          <wps:bodyPr upright="1"/>
                        </wps:wsp>
                      </wpg:grpSp>
                      <wps:wsp>
                        <wps:cNvPr id="27" name="文本框 27"/>
                        <wps:cNvSpPr txBox="1"/>
                        <wps:spPr>
                          <a:xfrm>
                            <a:off x="0" y="6396"/>
                            <a:ext cx="11880" cy="3588"/>
                          </a:xfrm>
                          <a:prstGeom prst="rect">
                            <a:avLst/>
                          </a:prstGeom>
                          <a:solidFill>
                            <a:srgbClr val="CC99FF"/>
                          </a:solidFill>
                          <a:ln w="9525" cap="flat" cmpd="sng">
                            <a:solidFill>
                              <a:srgbClr val="000000"/>
                            </a:solidFill>
                            <a:prstDash val="solid"/>
                            <a:miter/>
                            <a:headEnd type="none" w="med" len="med"/>
                            <a:tailEnd type="none" w="med" len="med"/>
                          </a:ln>
                          <a:effectLst/>
                        </wps:spPr>
                        <wps:txbx>
                          <w:txbxContent>
                            <w:p>
                              <w:pPr>
                                <w:ind w:firstLine="1044" w:firstLineChars="200"/>
                                <w:rPr>
                                  <w:rFonts w:ascii="黑体" w:hAnsi="黑体" w:eastAsia="黑体"/>
                                  <w:b/>
                                  <w:color w:val="FFFFFF"/>
                                  <w:sz w:val="52"/>
                                  <w:szCs w:val="52"/>
                                </w:rPr>
                              </w:pPr>
                              <w:r>
                                <w:rPr>
                                  <w:rFonts w:hint="eastAsia" w:ascii="黑体" w:hAnsi="黑体" w:eastAsia="黑体"/>
                                  <w:b/>
                                  <w:color w:val="FFFFFF"/>
                                  <w:sz w:val="52"/>
                                  <w:szCs w:val="52"/>
                                </w:rPr>
                                <w:t xml:space="preserve">第四部分  </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名词解释</w:t>
                              </w:r>
                            </w:p>
                          </w:txbxContent>
                        </wps:txbx>
                        <wps:bodyPr upright="1"/>
                      </wps:wsp>
                    </wpg:wgp>
                  </a:graphicData>
                </a:graphic>
              </wp:anchor>
            </w:drawing>
          </mc:Choice>
          <mc:Fallback>
            <w:pict>
              <v:group id="组合 1051" o:spid="_x0000_s1026" o:spt="203" style="position:absolute;left:0pt;margin-left:-79.85pt;margin-top:-74.45pt;height:894.3pt;width:594pt;z-index:-251650048;mso-width-relative:page;mso-height-relative:page;" coordorigin="0,-907" coordsize="11880,17886" o:gfxdata="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">
                <o:lock v:ext="edit" aspectratio="f"/>
                <v:rect id="_x0000_s1026" o:spid="_x0000_s1026" o:spt="1" style="position:absolute;left:6886;top:-877;height:17856;width:4994;" fillcolor="#CCFFCC" filled="t" stroked="t" coordsize="21600,21600" o:gfxdata="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Kse2e/&#10;AAAA2wAAAA8AAAAAAAAAAQAgAAAAIgAAAGRycy9kb3ducmV2LnhtbFBLAQIUABQAAAAIAIdO4kAz&#10;LwWeOwAAADkAAAAQAAAAAAAAAAEAIAAAAA4BAABkcnMvc2hhcGV4bWwueG1sUEsFBgAAAAAGAAYA&#10;WwEAALgDAAAAAA==&#10;">
                  <v:fill on="t" focussize="0,0"/>
                  <v:stroke color="#000000" joinstyle="miter"/>
                  <v:imagedata o:title=""/>
                  <o:lock v:ext="edit" aspectratio="f"/>
                  <v:textbox>
                    <w:txbxContent>
                      <w:p>
                        <w:pPr>
                          <w:jc w:val="center"/>
                        </w:pPr>
                      </w:p>
                      <w:p>
                        <w:pPr>
                          <w:jc w:val="center"/>
                        </w:pPr>
                      </w:p>
                      <w:p>
                        <w:pPr>
                          <w:jc w:val="center"/>
                        </w:pPr>
                      </w:p>
                    </w:txbxContent>
                  </v:textbox>
                </v:rect>
                <v:group id="_x0000_s1026" o:spid="_x0000_s1026" o:spt="203" style="position:absolute;left:6460;top:-907;height:17815;width:418;" coordorigin="4,-967" coordsize="418,17815" o:gfxdata="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NzHZke+AAAA2wAAAA8AAAAAAAAAAQAgAAAAIgAAAGRycy9kb3ducmV2Lnht&#10;bFBLAQIUABQAAAAIAIdO4kAzLwWeOwAAADkAAAAVAAAAAAAAAAEAIAAAAA0BAABkcnMvZ3JvdXBz&#10;aGFwZXhtbC54bWxQSwUGAAAAAAYABgBgAQAAygMAAAAA&#10;">
                  <o:lock v:ext="edit" aspectratio="f"/>
                  <v:line id="_x0000_s1026" o:spid="_x0000_s1026" o:spt="20" style="position:absolute;left:101;top:-967;height:17815;width:57;" filled="f" stroked="t" coordsize="21600,21600" o:gfxdata="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WQThq/&#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420;top:0;height:16848;width:2;" filled="f" stroked="t" coordsize="21600,21600" o:gfxdata="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rc64G/&#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4;top:-911;flip:x;height:17759;width:11;" filled="f" stroked="t" coordsize="21600,21600" o:gfxdata="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s/d8S/&#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219;top:-915;height:17763;width:62;" filled="f" stroked="t" coordsize="21600,21600" o:gfxdata="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p51m6/&#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group>
                <v:shape id="_x0000_s1026" o:spid="_x0000_s1026" o:spt="202" type="#_x0000_t202" style="position:absolute;left:0;top:6396;height:3588;width:11880;" fillcolor="#CC99FF" filled="t" stroked="t" coordsize="21600,21600" o:gfxdata="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YSK6tvQAA&#10;ANs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ind w:firstLine="1044" w:firstLineChars="200"/>
                          <w:rPr>
                            <w:rFonts w:ascii="黑体" w:hAnsi="黑体" w:eastAsia="黑体"/>
                            <w:b/>
                            <w:color w:val="FFFFFF"/>
                            <w:sz w:val="52"/>
                            <w:szCs w:val="52"/>
                          </w:rPr>
                        </w:pPr>
                        <w:r>
                          <w:rPr>
                            <w:rFonts w:hint="eastAsia" w:ascii="黑体" w:hAnsi="黑体" w:eastAsia="黑体"/>
                            <w:b/>
                            <w:color w:val="FFFFFF"/>
                            <w:sz w:val="52"/>
                            <w:szCs w:val="52"/>
                          </w:rPr>
                          <w:t xml:space="preserve">第四部分  </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名词解释</w:t>
                        </w:r>
                      </w:p>
                    </w:txbxContent>
                  </v:textbox>
                </v:shape>
              </v:group>
            </w:pict>
          </mc:Fallback>
        </mc:AlternateContent>
      </w: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黑体_GBK" w:cs="Times New Roman"/>
          <w:b w:val="0"/>
          <w:bCs/>
          <w:sz w:val="32"/>
          <w:szCs w:val="32"/>
        </w:rPr>
      </w:pP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黑体_GBK" w:cs="Times New Roman"/>
          <w:b w:val="0"/>
          <w:bCs/>
          <w:sz w:val="32"/>
          <w:szCs w:val="32"/>
        </w:rPr>
      </w:pP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黑体_GBK" w:cs="Times New Roman"/>
          <w:b w:val="0"/>
          <w:bCs/>
          <w:sz w:val="32"/>
          <w:szCs w:val="32"/>
        </w:rPr>
      </w:pPr>
    </w:p>
    <w:p>
      <w:pPr>
        <w:pStyle w:val="2"/>
        <w:ind w:left="0" w:leftChars="0" w:firstLine="0" w:firstLineChars="0"/>
        <w:rPr>
          <w:rFonts w:hint="default" w:ascii="Times New Roman" w:hAnsi="Times New Roman" w:eastAsia="方正黑体_GBK" w:cs="Times New Roman"/>
          <w:b w:val="0"/>
          <w:bCs/>
          <w:sz w:val="32"/>
          <w:szCs w:val="32"/>
        </w:rPr>
      </w:pPr>
    </w:p>
    <w:p>
      <w:pPr>
        <w:keepNext w:val="0"/>
        <w:keepLines w:val="0"/>
        <w:pageBreakBefore w:val="0"/>
        <w:kinsoku/>
        <w:wordWrap/>
        <w:overflowPunct/>
        <w:topLinePunct w:val="0"/>
        <w:autoSpaceDE/>
        <w:autoSpaceDN/>
        <w:bidi w:val="0"/>
        <w:adjustRightInd/>
        <w:snapToGrid/>
        <w:spacing w:line="620" w:lineRule="exact"/>
        <w:textAlignment w:val="auto"/>
        <w:rPr>
          <w:rFonts w:hint="default" w:ascii="Times New Roman" w:hAnsi="Times New Roman" w:eastAsia="方正黑体_GBK" w:cs="Times New Roman"/>
          <w:b w:val="0"/>
          <w:bCs/>
          <w:sz w:val="32"/>
          <w:szCs w:val="32"/>
        </w:rPr>
      </w:pP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黑体" w:cs="Times New Roman"/>
          <w:b/>
          <w:sz w:val="32"/>
          <w:szCs w:val="32"/>
        </w:rPr>
      </w:pPr>
      <w:r>
        <w:rPr>
          <w:rFonts w:hint="default" w:ascii="Times New Roman" w:hAnsi="Times New Roman" w:eastAsia="方正黑体_GBK" w:cs="Times New Roman"/>
          <w:b w:val="0"/>
          <w:bCs/>
          <w:sz w:val="32"/>
          <w:szCs w:val="32"/>
        </w:rPr>
        <w:t>一、收入类</w:t>
      </w: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（一）一般公共预算拨款收入：</w:t>
      </w:r>
      <w:r>
        <w:rPr>
          <w:rFonts w:hint="default" w:ascii="Times New Roman" w:hAnsi="Times New Roman" w:eastAsia="方正仿宋_GBK" w:cs="Times New Roman"/>
          <w:sz w:val="32"/>
          <w:szCs w:val="32"/>
        </w:rPr>
        <w:t>指中央财政当年拨付的资金。</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（二）事业收入：</w:t>
      </w:r>
      <w:r>
        <w:rPr>
          <w:rFonts w:hint="default" w:ascii="Times New Roman" w:hAnsi="Times New Roman" w:eastAsia="方正仿宋_GBK" w:cs="Times New Roman"/>
          <w:sz w:val="32"/>
          <w:szCs w:val="32"/>
        </w:rPr>
        <w:t>指事业单位开展专业业务活动及辅助活动所取得的收入。如</w:t>
      </w:r>
      <w:r>
        <w:rPr>
          <w:rFonts w:hint="eastAsia" w:eastAsia="方正仿宋_GBK" w:cs="Times New Roman"/>
          <w:sz w:val="32"/>
          <w:szCs w:val="32"/>
          <w:lang w:eastAsia="zh-CN"/>
        </w:rPr>
        <w:t>喀纳斯景区消防救援大队</w:t>
      </w:r>
      <w:r>
        <w:rPr>
          <w:rFonts w:hint="default" w:ascii="Times New Roman" w:hAnsi="Times New Roman" w:eastAsia="方正仿宋_GBK" w:cs="Times New Roman"/>
          <w:sz w:val="32"/>
          <w:szCs w:val="32"/>
        </w:rPr>
        <w:t>所主管科研单位开展专用产品检测等专业业务活动及辅助活动所取得的收入。</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（三）事业单位经营收入：</w:t>
      </w:r>
      <w:r>
        <w:rPr>
          <w:rFonts w:hint="default" w:ascii="Times New Roman" w:hAnsi="Times New Roman" w:eastAsia="方正仿宋_GBK" w:cs="Times New Roman"/>
          <w:sz w:val="32"/>
          <w:szCs w:val="32"/>
        </w:rPr>
        <w:t>指事业单位在专业业务活动及其辅助活动之外开展非独立核算经营活动取得的收入。如：</w:t>
      </w:r>
      <w:r>
        <w:rPr>
          <w:rFonts w:hint="eastAsia" w:eastAsia="方正仿宋_GBK" w:cs="Times New Roman"/>
          <w:sz w:val="32"/>
          <w:szCs w:val="32"/>
          <w:lang w:eastAsia="zh-CN"/>
        </w:rPr>
        <w:t>喀纳斯景区消防救援大队</w:t>
      </w:r>
      <w:r>
        <w:rPr>
          <w:rFonts w:hint="default" w:ascii="Times New Roman" w:hAnsi="Times New Roman" w:eastAsia="方正仿宋_GBK" w:cs="Times New Roman"/>
          <w:sz w:val="32"/>
          <w:szCs w:val="32"/>
        </w:rPr>
        <w:t>所主管科研单位开展非独立核算的试制产品销售收入。</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（四）其他收入：</w:t>
      </w:r>
      <w:r>
        <w:rPr>
          <w:rFonts w:hint="default" w:ascii="Times New Roman" w:hAnsi="Times New Roman" w:eastAsia="方正仿宋_GBK" w:cs="Times New Roman"/>
          <w:sz w:val="32"/>
          <w:szCs w:val="32"/>
        </w:rPr>
        <w:t>指除上述“一般公共预算拨款收入”“事业收入”“事业单位经营收入”等以外的收入。主要是</w:t>
      </w:r>
      <w:r>
        <w:rPr>
          <w:rFonts w:hint="default" w:ascii="Times New Roman" w:hAnsi="Times New Roman" w:eastAsia="方正仿宋_GBK" w:cs="Times New Roman"/>
          <w:sz w:val="32"/>
          <w:szCs w:val="32"/>
          <w:lang w:eastAsia="zh-CN"/>
        </w:rPr>
        <w:t>各级地方财政拨款收入、</w:t>
      </w:r>
      <w:r>
        <w:rPr>
          <w:rFonts w:hint="default" w:ascii="Times New Roman" w:hAnsi="Times New Roman" w:eastAsia="方正仿宋_GBK" w:cs="Times New Roman"/>
          <w:sz w:val="32"/>
          <w:szCs w:val="32"/>
        </w:rPr>
        <w:t>存款利息收入等。</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（五）上年结转：</w:t>
      </w:r>
      <w:r>
        <w:rPr>
          <w:rFonts w:hint="default" w:ascii="Times New Roman" w:hAnsi="Times New Roman" w:eastAsia="方正仿宋_GBK" w:cs="Times New Roman"/>
          <w:sz w:val="32"/>
          <w:szCs w:val="32"/>
        </w:rPr>
        <w:t>指以前年度尚未完成、结转到本年仍按原规定用途继续使用的资金。</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黑体" w:cs="Times New Roman"/>
          <w:b/>
          <w:sz w:val="32"/>
          <w:szCs w:val="32"/>
        </w:rPr>
      </w:pPr>
      <w:r>
        <w:rPr>
          <w:rFonts w:hint="default" w:ascii="Times New Roman" w:hAnsi="Times New Roman" w:eastAsia="方正黑体_GBK" w:cs="Times New Roman"/>
          <w:b w:val="0"/>
          <w:bCs/>
          <w:sz w:val="32"/>
          <w:szCs w:val="32"/>
        </w:rPr>
        <w:t>二、支出类</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（一）科学技术支出（类）应用研究（款）机构运行（项）：</w:t>
      </w:r>
      <w:r>
        <w:rPr>
          <w:rFonts w:hint="default" w:ascii="Times New Roman" w:hAnsi="Times New Roman" w:eastAsia="方正仿宋_GBK" w:cs="Times New Roman"/>
          <w:sz w:val="32"/>
          <w:szCs w:val="32"/>
        </w:rPr>
        <w:t>指</w:t>
      </w:r>
      <w:r>
        <w:rPr>
          <w:rFonts w:hint="eastAsia" w:eastAsia="方正仿宋_GBK" w:cs="Times New Roman"/>
          <w:sz w:val="32"/>
          <w:szCs w:val="32"/>
          <w:lang w:eastAsia="zh-CN"/>
        </w:rPr>
        <w:t>喀纳斯景区消防救援大队</w:t>
      </w:r>
      <w:r>
        <w:rPr>
          <w:rFonts w:hint="default" w:ascii="Times New Roman" w:hAnsi="Times New Roman" w:eastAsia="方正仿宋_GBK" w:cs="Times New Roman"/>
          <w:sz w:val="32"/>
          <w:szCs w:val="32"/>
        </w:rPr>
        <w:t>所主管承担科研任务事业单位的基本支出。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（二）科学技术支出（类）应用研究（款）社会公益研究（项）：</w:t>
      </w:r>
      <w:r>
        <w:rPr>
          <w:rFonts w:hint="default" w:ascii="Times New Roman" w:hAnsi="Times New Roman" w:eastAsia="方正仿宋_GBK" w:cs="Times New Roman"/>
          <w:sz w:val="32"/>
          <w:szCs w:val="32"/>
        </w:rPr>
        <w:t>指</w:t>
      </w:r>
      <w:r>
        <w:rPr>
          <w:rFonts w:hint="eastAsia" w:eastAsia="方正仿宋_GBK" w:cs="Times New Roman"/>
          <w:sz w:val="32"/>
          <w:szCs w:val="32"/>
          <w:lang w:eastAsia="zh-CN"/>
        </w:rPr>
        <w:t>喀纳斯景区消防救援大队</w:t>
      </w:r>
      <w:r>
        <w:rPr>
          <w:rFonts w:hint="default" w:ascii="Times New Roman" w:hAnsi="Times New Roman" w:eastAsia="方正仿宋_GBK" w:cs="Times New Roman"/>
          <w:sz w:val="32"/>
          <w:szCs w:val="32"/>
        </w:rPr>
        <w:t>所主管承担科研任务事业单位开展消防技术等社会公益专项科研方面的支出。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b/>
          <w:sz w:val="32"/>
          <w:szCs w:val="32"/>
        </w:rPr>
      </w:pPr>
      <w:r>
        <w:rPr>
          <w:rFonts w:hint="default" w:ascii="Times New Roman" w:hAnsi="Times New Roman" w:eastAsia="方正仿宋_GBK" w:cs="Times New Roman"/>
          <w:b/>
          <w:sz w:val="32"/>
          <w:szCs w:val="32"/>
        </w:rPr>
        <w:t>（三）科学技术支出（类）应用研究（款）其他应用研究支出（项）：</w:t>
      </w:r>
      <w:r>
        <w:rPr>
          <w:rFonts w:hint="default" w:ascii="Times New Roman" w:hAnsi="Times New Roman" w:eastAsia="方正仿宋_GBK" w:cs="Times New Roman"/>
          <w:sz w:val="32"/>
          <w:szCs w:val="32"/>
        </w:rPr>
        <w:t>指</w:t>
      </w:r>
      <w:r>
        <w:rPr>
          <w:rFonts w:hint="eastAsia" w:eastAsia="方正仿宋_GBK" w:cs="Times New Roman"/>
          <w:sz w:val="32"/>
          <w:szCs w:val="32"/>
          <w:lang w:eastAsia="zh-CN"/>
        </w:rPr>
        <w:t>喀纳斯景区消防救援大队</w:t>
      </w:r>
      <w:r>
        <w:rPr>
          <w:rFonts w:hint="default" w:ascii="Times New Roman" w:hAnsi="Times New Roman" w:eastAsia="方正仿宋_GBK" w:cs="Times New Roman"/>
          <w:sz w:val="32"/>
          <w:szCs w:val="32"/>
        </w:rPr>
        <w:t>所主管承担科研任务事业单位开展消防装备等应用研究方面的支出。</w:t>
      </w:r>
      <w:r>
        <w:rPr>
          <w:rFonts w:hint="default" w:ascii="Times New Roman" w:hAnsi="Times New Roman" w:eastAsia="方正仿宋_GBK" w:cs="Times New Roman"/>
          <w:sz w:val="32"/>
          <w:szCs w:val="32"/>
        </w:rPr>
        <w:br w:type="textWrapping"/>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b/>
          <w:sz w:val="32"/>
          <w:szCs w:val="32"/>
        </w:rPr>
        <w:t>（四）科学技术支出（类）科技条件与服务（款）科技条件专项（项）：</w:t>
      </w:r>
      <w:r>
        <w:rPr>
          <w:rFonts w:hint="default" w:ascii="Times New Roman" w:hAnsi="Times New Roman" w:eastAsia="方正仿宋_GBK" w:cs="Times New Roman"/>
          <w:sz w:val="32"/>
          <w:szCs w:val="32"/>
        </w:rPr>
        <w:t>指财政部核定</w:t>
      </w:r>
      <w:r>
        <w:rPr>
          <w:rFonts w:hint="eastAsia" w:eastAsia="方正仿宋_GBK" w:cs="Times New Roman"/>
          <w:sz w:val="32"/>
          <w:szCs w:val="32"/>
          <w:lang w:eastAsia="zh-CN"/>
        </w:rPr>
        <w:t>喀纳斯景区消防救援大队</w:t>
      </w:r>
      <w:r>
        <w:rPr>
          <w:rFonts w:hint="default" w:ascii="Times New Roman" w:hAnsi="Times New Roman" w:eastAsia="方正仿宋_GBK" w:cs="Times New Roman"/>
          <w:sz w:val="32"/>
          <w:szCs w:val="32"/>
        </w:rPr>
        <w:t>的中央级科学事业单位修缮购置经费。</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（五）科学技术支出（类）其他科学技术支出（款）其他科学技术支出（项）：</w:t>
      </w:r>
      <w:r>
        <w:rPr>
          <w:rFonts w:hint="default" w:ascii="Times New Roman" w:hAnsi="Times New Roman" w:eastAsia="方正仿宋_GBK" w:cs="Times New Roman"/>
          <w:sz w:val="32"/>
          <w:szCs w:val="32"/>
        </w:rPr>
        <w:t>指财政部核定</w:t>
      </w:r>
      <w:r>
        <w:rPr>
          <w:rFonts w:hint="eastAsia" w:eastAsia="方正仿宋_GBK" w:cs="Times New Roman"/>
          <w:sz w:val="32"/>
          <w:szCs w:val="32"/>
          <w:lang w:eastAsia="zh-CN"/>
        </w:rPr>
        <w:t>喀纳斯景区消防救援大队</w:t>
      </w:r>
      <w:r>
        <w:rPr>
          <w:rFonts w:hint="default" w:ascii="Times New Roman" w:hAnsi="Times New Roman" w:eastAsia="方正仿宋_GBK" w:cs="Times New Roman"/>
          <w:sz w:val="32"/>
          <w:szCs w:val="32"/>
        </w:rPr>
        <w:t>的科技业务管理费支出。</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rPr>
      </w:pPr>
      <w:r>
        <w:rPr>
          <w:rFonts w:hint="default" w:ascii="Times New Roman" w:hAnsi="Times New Roman" w:eastAsia="方正仿宋_GBK" w:cs="Times New Roman"/>
          <w:b/>
          <w:sz w:val="32"/>
          <w:szCs w:val="32"/>
        </w:rPr>
        <w:t>（六）</w:t>
      </w:r>
      <w:bookmarkStart w:id="4" w:name="OLE_LINK1"/>
      <w:r>
        <w:rPr>
          <w:rFonts w:hint="default" w:ascii="Times New Roman" w:hAnsi="Times New Roman" w:eastAsia="方正仿宋_GBK" w:cs="Times New Roman"/>
          <w:b/>
          <w:sz w:val="32"/>
          <w:szCs w:val="32"/>
        </w:rPr>
        <w:t>住房保障支出（类）住房改革支出（款）</w:t>
      </w:r>
      <w:bookmarkEnd w:id="4"/>
      <w:r>
        <w:rPr>
          <w:rFonts w:hint="default" w:ascii="Times New Roman" w:hAnsi="Times New Roman" w:eastAsia="方正仿宋_GBK" w:cs="Times New Roman"/>
          <w:b/>
          <w:sz w:val="32"/>
          <w:szCs w:val="32"/>
        </w:rPr>
        <w:t>住房公积金（项）</w:t>
      </w:r>
      <w:r>
        <w:rPr>
          <w:rFonts w:hint="default" w:ascii="Times New Roman" w:hAnsi="Times New Roman" w:eastAsia="方正仿宋_GBK" w:cs="Times New Roman"/>
          <w:sz w:val="32"/>
          <w:szCs w:val="32"/>
        </w:rPr>
        <w:t>：</w:t>
      </w:r>
      <w:r>
        <w:rPr>
          <w:rFonts w:hint="default" w:ascii="Times New Roman" w:hAnsi="Times New Roman" w:eastAsia="仿宋_GB2312" w:cs="Times New Roman"/>
          <w:sz w:val="32"/>
          <w:szCs w:val="30"/>
        </w:rPr>
        <w:t>指按照《住房公积金管理条例》的规定，由单位及其在职职工缴存的长期住房储金。该项政策始于上世纪九十年代中期，在全国机关、企事业单位在职职工中普遍实施，缴存比例最低不低于5%，最高不超过12%，缴存基数为职工本人上年工资。行政单位缴存基数包括国家统一规定的公务员职务工资、级别工资、机关工人岗位工资和技术等级（职务）工资、年终一次性奖金、特殊岗位津贴、艰苦边远地区津贴，规范后发放的工作性津贴、生活性补贴等；事业单位缴存基数包括国家统一规定的岗位工资、薪级工资、绩效工资、艰苦边远地区津贴、特殊岗位津贴等。</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lang w:val="en-US" w:eastAsia="zh-CN"/>
        </w:rPr>
      </w:pPr>
      <w:r>
        <w:rPr>
          <w:rFonts w:hint="default" w:ascii="Times New Roman" w:hAnsi="Times New Roman" w:eastAsia="方正仿宋_GBK" w:cs="Times New Roman"/>
          <w:b/>
          <w:sz w:val="32"/>
          <w:szCs w:val="32"/>
        </w:rPr>
        <w:t>（七）住房保障支出（类）住房改革支出（款）购房补贴（项）</w:t>
      </w:r>
      <w:r>
        <w:rPr>
          <w:rFonts w:hint="default" w:ascii="Times New Roman" w:hAnsi="Times New Roman" w:eastAsia="方正仿宋_GBK" w:cs="Times New Roman"/>
          <w:sz w:val="32"/>
          <w:szCs w:val="32"/>
        </w:rPr>
        <w:t>：</w:t>
      </w:r>
      <w:r>
        <w:rPr>
          <w:rFonts w:hint="default" w:ascii="Times New Roman" w:hAnsi="Times New Roman" w:eastAsia="仿宋_GB2312" w:cs="Times New Roman"/>
          <w:sz w:val="32"/>
          <w:szCs w:val="30"/>
        </w:rPr>
        <w:t>指根据《国务院关于进一步深化城镇住房制度改革加快住房建设的通知》（</w:t>
      </w:r>
      <w:r>
        <w:rPr>
          <w:rFonts w:hint="default" w:ascii="Times New Roman" w:hAnsi="Times New Roman" w:eastAsia="仿宋_GB2312" w:cs="Times New Roman"/>
          <w:sz w:val="32"/>
          <w:szCs w:val="30"/>
          <w:highlight w:val="none"/>
        </w:rPr>
        <w:t>国发</w:t>
      </w:r>
      <w:r>
        <w:rPr>
          <w:rFonts w:hint="default" w:ascii="Times New Roman" w:hAnsi="Times New Roman" w:eastAsia="仿宋_GB2312" w:cs="Times New Roman"/>
          <w:sz w:val="32"/>
          <w:szCs w:val="30"/>
          <w:highlight w:val="none"/>
          <w:lang w:eastAsia="zh-CN"/>
        </w:rPr>
        <w:t>〔</w:t>
      </w:r>
      <w:r>
        <w:rPr>
          <w:rFonts w:hint="default" w:ascii="Times New Roman" w:hAnsi="Times New Roman" w:eastAsia="仿宋_GB2312" w:cs="Times New Roman"/>
          <w:sz w:val="32"/>
          <w:szCs w:val="30"/>
          <w:highlight w:val="none"/>
        </w:rPr>
        <w:t>1998</w:t>
      </w:r>
      <w:r>
        <w:rPr>
          <w:rFonts w:hint="default" w:ascii="Times New Roman" w:hAnsi="Times New Roman" w:eastAsia="仿宋_GB2312" w:cs="Times New Roman"/>
          <w:sz w:val="32"/>
          <w:szCs w:val="30"/>
          <w:highlight w:val="none"/>
          <w:lang w:eastAsia="zh-CN"/>
        </w:rPr>
        <w:t>〕</w:t>
      </w:r>
      <w:r>
        <w:rPr>
          <w:rFonts w:hint="default" w:ascii="Times New Roman" w:hAnsi="Times New Roman" w:eastAsia="仿宋_GB2312" w:cs="Times New Roman"/>
          <w:sz w:val="32"/>
          <w:szCs w:val="30"/>
          <w:highlight w:val="none"/>
        </w:rPr>
        <w:t>23号</w:t>
      </w:r>
      <w:r>
        <w:rPr>
          <w:rFonts w:hint="default" w:ascii="Times New Roman" w:hAnsi="Times New Roman" w:eastAsia="仿宋_GB2312" w:cs="Times New Roman"/>
          <w:sz w:val="32"/>
          <w:szCs w:val="30"/>
        </w:rPr>
        <w:t>）的规定，从1998年下半年停止实物分房后，房价收入比超过4倍以上地区对无房和住房未达标职工发放的住房货币化改革补贴资金。中央行政事业单位从2000年开始发放购房补贴资金，地方行政事业单位从1999年陆续开始发放购房补贴资金，企业根据本单位情况自行确定。在京中央单位按照《中共中央办公厅 国务院办公厅转发建设部等单</w:t>
      </w:r>
      <w:r>
        <w:rPr>
          <w:rFonts w:hint="default" w:ascii="Times New Roman" w:hAnsi="Times New Roman" w:eastAsia="仿宋_GB2312" w:cs="Times New Roman"/>
          <w:sz w:val="32"/>
          <w:szCs w:val="30"/>
          <w:highlight w:val="none"/>
        </w:rPr>
        <w:t>位〈关于完善在京中央和国家机关住房制度的若干意见〉的通知》规定</w:t>
      </w:r>
      <w:r>
        <w:rPr>
          <w:rFonts w:hint="default" w:ascii="Times New Roman" w:hAnsi="Times New Roman" w:eastAsia="仿宋_GB2312" w:cs="Times New Roman"/>
          <w:sz w:val="32"/>
          <w:szCs w:val="30"/>
        </w:rPr>
        <w:t>的标准执行，京外中央单位按照所在地人民政府住房分配货币化改革的政策规定和标准执行。</w:t>
      </w:r>
      <w:r>
        <w:rPr>
          <w:rFonts w:hint="default" w:ascii="Times New Roman" w:hAnsi="Times New Roman" w:eastAsia="仿宋_GB2312" w:cs="Times New Roman"/>
          <w:sz w:val="32"/>
          <w:szCs w:val="30"/>
          <w:lang w:val="en-US" w:eastAsia="zh-CN"/>
        </w:rPr>
        <w:t xml:space="preserve"> </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rPr>
      </w:pPr>
      <w:r>
        <w:rPr>
          <w:rFonts w:hint="default" w:ascii="Times New Roman" w:hAnsi="Times New Roman" w:eastAsia="方正仿宋_GBK" w:cs="Times New Roman"/>
          <w:b/>
          <w:sz w:val="32"/>
          <w:szCs w:val="32"/>
        </w:rPr>
        <w:t>（八）住房保障支出（类）住房改革支出（款）</w:t>
      </w:r>
      <w:r>
        <w:rPr>
          <w:rFonts w:hint="default" w:ascii="Times New Roman" w:hAnsi="Times New Roman" w:eastAsia="方正仿宋_GBK" w:cs="Times New Roman"/>
          <w:b/>
          <w:sz w:val="32"/>
          <w:szCs w:val="32"/>
          <w:lang w:eastAsia="zh-CN"/>
        </w:rPr>
        <w:t>提租</w:t>
      </w:r>
      <w:r>
        <w:rPr>
          <w:rFonts w:hint="default" w:ascii="Times New Roman" w:hAnsi="Times New Roman" w:eastAsia="方正仿宋_GBK" w:cs="Times New Roman"/>
          <w:b/>
          <w:sz w:val="32"/>
          <w:szCs w:val="32"/>
        </w:rPr>
        <w:t>补贴（项）</w:t>
      </w:r>
      <w:r>
        <w:rPr>
          <w:rFonts w:hint="default" w:ascii="Times New Roman" w:hAnsi="Times New Roman" w:eastAsia="方正仿宋_GBK" w:cs="Times New Roman"/>
          <w:sz w:val="32"/>
          <w:szCs w:val="32"/>
        </w:rPr>
        <w:t>：</w:t>
      </w:r>
      <w:r>
        <w:rPr>
          <w:rFonts w:hint="default" w:ascii="Times New Roman" w:hAnsi="Times New Roman" w:eastAsia="仿宋_GB2312" w:cs="Times New Roman"/>
          <w:sz w:val="32"/>
          <w:szCs w:val="30"/>
        </w:rPr>
        <w:t>指经国务院批准，于2000年开始针对在京中央单位公有住房租金标准提高发放的补贴，中央在京单位按照在编职工人数和离退休人数以及相应职级的补贴标准确定，人均月补贴90元。</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left="638" w:leftChars="304" w:firstLine="0" w:firstLineChars="0"/>
        <w:textAlignment w:val="auto"/>
        <w:rPr>
          <w:rFonts w:hint="default" w:ascii="Times New Roman" w:hAnsi="Times New Roman" w:eastAsia="方正仿宋_GBK" w:cs="Times New Roman"/>
          <w:b/>
          <w:sz w:val="32"/>
          <w:szCs w:val="32"/>
        </w:rPr>
      </w:pPr>
      <w:r>
        <w:rPr>
          <w:rFonts w:hint="default" w:ascii="Times New Roman" w:hAnsi="Times New Roman" w:eastAsia="方正仿宋_GBK" w:cs="Times New Roman"/>
          <w:b/>
          <w:sz w:val="32"/>
          <w:szCs w:val="32"/>
        </w:rPr>
        <w:t>（九）灾害防治及应急管理支出（类）消防事务（款）行政</w:t>
      </w:r>
    </w:p>
    <w:p>
      <w:pPr>
        <w:keepNext w:val="0"/>
        <w:keepLines w:val="0"/>
        <w:pageBreakBefore w:val="0"/>
        <w:kinsoku/>
        <w:wordWrap/>
        <w:overflowPunct/>
        <w:topLinePunct w:val="0"/>
        <w:autoSpaceDE/>
        <w:autoSpaceDN/>
        <w:bidi w:val="0"/>
        <w:adjustRightInd/>
        <w:snapToGrid/>
        <w:spacing w:before="156" w:beforeLines="50" w:after="156" w:afterLines="50" w:line="620" w:lineRule="exact"/>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运行（项）</w:t>
      </w:r>
      <w:r>
        <w:rPr>
          <w:rFonts w:hint="default" w:ascii="Times New Roman" w:hAnsi="Times New Roman" w:eastAsia="方正仿宋_GBK" w:cs="Times New Roman"/>
          <w:sz w:val="32"/>
          <w:szCs w:val="32"/>
        </w:rPr>
        <w:t>：指</w:t>
      </w:r>
      <w:r>
        <w:rPr>
          <w:rFonts w:hint="eastAsia" w:eastAsia="方正仿宋_GBK" w:cs="Times New Roman"/>
          <w:sz w:val="32"/>
          <w:szCs w:val="32"/>
          <w:lang w:eastAsia="zh-CN"/>
        </w:rPr>
        <w:t>喀纳斯景区消防救援大队</w:t>
      </w:r>
      <w:r>
        <w:rPr>
          <w:rFonts w:hint="default" w:ascii="Times New Roman" w:hAnsi="Times New Roman" w:eastAsia="方正仿宋_GBK" w:cs="Times New Roman"/>
          <w:sz w:val="32"/>
          <w:szCs w:val="32"/>
        </w:rPr>
        <w:t>及所属消防救援队伍用于保障机构正常运行、开展日常工作的基本支出。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（十）灾害防治及应急管理支出（类）消防事务（款）消防应急救援（项）</w:t>
      </w:r>
      <w:r>
        <w:rPr>
          <w:rFonts w:hint="default" w:ascii="Times New Roman" w:hAnsi="Times New Roman" w:eastAsia="方正仿宋_GBK" w:cs="Times New Roman"/>
          <w:sz w:val="32"/>
          <w:szCs w:val="32"/>
        </w:rPr>
        <w:t>：指</w:t>
      </w:r>
      <w:r>
        <w:rPr>
          <w:rFonts w:hint="eastAsia" w:eastAsia="方正仿宋_GBK" w:cs="Times New Roman"/>
          <w:sz w:val="32"/>
          <w:szCs w:val="32"/>
          <w:lang w:eastAsia="zh-CN"/>
        </w:rPr>
        <w:t>喀纳斯景区消防救援大队</w:t>
      </w:r>
      <w:r>
        <w:rPr>
          <w:rFonts w:hint="default" w:ascii="Times New Roman" w:hAnsi="Times New Roman" w:eastAsia="方正仿宋_GBK" w:cs="Times New Roman"/>
          <w:sz w:val="32"/>
          <w:szCs w:val="32"/>
        </w:rPr>
        <w:t>开展消防应急救援方面的支出。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（十一）灾害防治及应急管理支出（类）消防事务（款）其他消防事务支出（项）</w:t>
      </w:r>
      <w:r>
        <w:rPr>
          <w:rFonts w:hint="default" w:ascii="Times New Roman" w:hAnsi="Times New Roman" w:eastAsia="方正仿宋_GBK" w:cs="Times New Roman"/>
          <w:sz w:val="32"/>
          <w:szCs w:val="32"/>
        </w:rPr>
        <w:t>：指</w:t>
      </w:r>
      <w:r>
        <w:rPr>
          <w:rFonts w:hint="eastAsia" w:eastAsia="方正仿宋_GBK" w:cs="Times New Roman"/>
          <w:sz w:val="32"/>
          <w:szCs w:val="32"/>
          <w:lang w:eastAsia="zh-CN"/>
        </w:rPr>
        <w:t>喀纳斯景区消防救援大队</w:t>
      </w:r>
      <w:r>
        <w:rPr>
          <w:rFonts w:hint="default" w:ascii="Times New Roman" w:hAnsi="Times New Roman" w:eastAsia="方正仿宋_GBK" w:cs="Times New Roman"/>
          <w:sz w:val="32"/>
          <w:szCs w:val="32"/>
        </w:rPr>
        <w:t>部门机动费项目支出及消防产品合格评定中心的各项支出。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lang w:eastAsia="zh-CN"/>
        </w:rPr>
        <w:t>（十二）</w:t>
      </w:r>
      <w:r>
        <w:rPr>
          <w:rFonts w:hint="default" w:ascii="Times New Roman" w:hAnsi="Times New Roman" w:eastAsia="方正仿宋_GBK" w:cs="Times New Roman"/>
          <w:b/>
          <w:sz w:val="32"/>
          <w:szCs w:val="32"/>
        </w:rPr>
        <w:t>结转下年：</w:t>
      </w:r>
      <w:r>
        <w:rPr>
          <w:rFonts w:hint="default" w:ascii="Times New Roman" w:hAnsi="Times New Roman" w:eastAsia="方正仿宋_GBK" w:cs="Times New Roman"/>
          <w:sz w:val="32"/>
          <w:szCs w:val="32"/>
        </w:rPr>
        <w:t>指以前年度预算安排、因客观条件发生变化无法按原计划实施，需延迟到以后年度按原规定用途继续使用的资金。</w:t>
      </w: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（十三）基本支出：</w:t>
      </w:r>
      <w:r>
        <w:rPr>
          <w:rFonts w:hint="default" w:ascii="Times New Roman" w:hAnsi="Times New Roman" w:eastAsia="方正仿宋_GBK" w:cs="Times New Roman"/>
          <w:sz w:val="32"/>
          <w:szCs w:val="32"/>
        </w:rPr>
        <w:t>指为保障机构正常运转、完成日常工作任务而发生的人员支出和公用支出。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（十四）项目支出：</w:t>
      </w:r>
      <w:r>
        <w:rPr>
          <w:rFonts w:hint="default" w:ascii="Times New Roman" w:hAnsi="Times New Roman" w:eastAsia="方正仿宋_GBK" w:cs="Times New Roman"/>
          <w:sz w:val="32"/>
          <w:szCs w:val="32"/>
        </w:rPr>
        <w:t>指在基本支出之外为完成特定行政任务和事业发展目标所发生的支出。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（十五）上缴上级支出：</w:t>
      </w:r>
      <w:r>
        <w:rPr>
          <w:rFonts w:hint="default" w:ascii="Times New Roman" w:hAnsi="Times New Roman" w:eastAsia="方正仿宋_GBK" w:cs="Times New Roman"/>
          <w:sz w:val="32"/>
          <w:szCs w:val="32"/>
        </w:rPr>
        <w:t>指附属单位上缴上级的支出。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（十六）事业单位经营支出：</w:t>
      </w:r>
      <w:r>
        <w:rPr>
          <w:rFonts w:hint="default" w:ascii="Times New Roman" w:hAnsi="Times New Roman" w:eastAsia="方正仿宋_GBK" w:cs="Times New Roman"/>
          <w:sz w:val="32"/>
          <w:szCs w:val="32"/>
        </w:rPr>
        <w:t>指事业单位在专业业务活动及其辅助活动之外开展非独立核算经营活动发生的支出。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（十七）对下级单位补助支出：</w:t>
      </w:r>
      <w:r>
        <w:rPr>
          <w:rFonts w:hint="default" w:ascii="Times New Roman" w:hAnsi="Times New Roman" w:eastAsia="方正仿宋_GBK" w:cs="Times New Roman"/>
          <w:sz w:val="32"/>
          <w:szCs w:val="32"/>
        </w:rPr>
        <w:t>指对所属单位补助发生的支出。</w:t>
      </w: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（十八）“三公”经费：</w:t>
      </w:r>
      <w:r>
        <w:rPr>
          <w:rFonts w:hint="default" w:ascii="Times New Roman" w:hAnsi="Times New Roman" w:eastAsia="方正仿宋_GBK" w:cs="Times New Roman"/>
          <w:sz w:val="32"/>
          <w:szCs w:val="32"/>
        </w:rPr>
        <w:t>纳入中央财政预决算管理的“三公”经费，是指中央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w:t>
      </w:r>
      <w:r>
        <w:rPr>
          <w:rFonts w:hint="default" w:ascii="Times New Roman" w:hAnsi="Times New Roman" w:eastAsia="方正仿宋_GBK" w:cs="Times New Roman"/>
          <w:b/>
          <w:sz w:val="32"/>
          <w:szCs w:val="32"/>
          <w:lang w:eastAsia="zh-CN"/>
        </w:rPr>
        <w:t>九</w:t>
      </w:r>
      <w:r>
        <w:rPr>
          <w:rFonts w:hint="default" w:ascii="Times New Roman" w:hAnsi="Times New Roman" w:eastAsia="方正仿宋_GBK" w:cs="Times New Roman"/>
          <w:b/>
          <w:sz w:val="32"/>
          <w:szCs w:val="32"/>
        </w:rPr>
        <w:t>）机关运行经费：</w:t>
      </w:r>
      <w:r>
        <w:rPr>
          <w:rFonts w:hint="default" w:ascii="Times New Roman" w:hAnsi="Times New Roman" w:eastAsia="方正仿宋_GBK" w:cs="Times New Roman"/>
          <w:sz w:val="32"/>
          <w:szCs w:val="32"/>
        </w:rPr>
        <w:t>为保障行政单位（包括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kinsoku/>
        <w:wordWrap/>
        <w:overflowPunct/>
        <w:topLinePunct w:val="0"/>
        <w:autoSpaceDE/>
        <w:autoSpaceDN/>
        <w:bidi w:val="0"/>
        <w:adjustRightInd/>
        <w:snapToGrid/>
        <w:spacing w:line="620" w:lineRule="exact"/>
        <w:textAlignment w:val="auto"/>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adjustRightInd w:val="0"/>
        <w:spacing w:line="600" w:lineRule="exact"/>
        <w:rPr>
          <w:rFonts w:hint="default" w:ascii="Times New Roman" w:hAnsi="Times New Roman" w:eastAsia="仿宋_GB2312" w:cs="Times New Roman"/>
          <w:sz w:val="32"/>
          <w:szCs w:val="32"/>
        </w:rPr>
      </w:pPr>
      <w:r>
        <w:rPr>
          <w:rFonts w:hint="default" w:ascii="Times New Roman" w:hAnsi="Times New Roman" w:cs="Times New Roman"/>
        </w:rPr>
        <mc:AlternateContent>
          <mc:Choice Requires="wpg">
            <w:drawing>
              <wp:anchor distT="0" distB="0" distL="114300" distR="114300" simplePos="0" relativeHeight="251669504" behindDoc="1" locked="0" layoutInCell="1" allowOverlap="1">
                <wp:simplePos x="0" y="0"/>
                <wp:positionH relativeFrom="column">
                  <wp:posOffset>-1014095</wp:posOffset>
                </wp:positionH>
                <wp:positionV relativeFrom="paragraph">
                  <wp:posOffset>-945515</wp:posOffset>
                </wp:positionV>
                <wp:extent cx="7543800" cy="11357610"/>
                <wp:effectExtent l="4445" t="0" r="14605" b="15240"/>
                <wp:wrapNone/>
                <wp:docPr id="33" name="组合 1051"/>
                <wp:cNvGraphicFramePr/>
                <a:graphic xmlns:a="http://schemas.openxmlformats.org/drawingml/2006/main">
                  <a:graphicData uri="http://schemas.microsoft.com/office/word/2010/wordprocessingGroup">
                    <wpg:wgp>
                      <wpg:cNvGrpSpPr/>
                      <wpg:grpSpPr>
                        <a:xfrm>
                          <a:off x="0" y="0"/>
                          <a:ext cx="7543800" cy="11357610"/>
                          <a:chOff x="0" y="-907"/>
                          <a:chExt cx="11880" cy="17886"/>
                        </a:xfrm>
                        <a:effectLst/>
                      </wpg:grpSpPr>
                      <wps:wsp>
                        <wps:cNvPr id="34" name="矩形 21"/>
                        <wps:cNvSpPr/>
                        <wps:spPr>
                          <a:xfrm>
                            <a:off x="6886" y="-877"/>
                            <a:ext cx="4994" cy="17856"/>
                          </a:xfrm>
                          <a:prstGeom prst="rect">
                            <a:avLst/>
                          </a:prstGeom>
                          <a:solidFill>
                            <a:srgbClr val="CCFFCC"/>
                          </a:solidFill>
                          <a:ln w="9525" cap="flat" cmpd="sng">
                            <a:solidFill>
                              <a:srgbClr val="000000"/>
                            </a:solidFill>
                            <a:prstDash val="solid"/>
                            <a:miter/>
                            <a:headEnd type="none" w="med" len="med"/>
                            <a:tailEnd type="none" w="med" len="med"/>
                          </a:ln>
                          <a:effectLst/>
                        </wps:spPr>
                        <wps:txbx>
                          <w:txbxContent>
                            <w:p>
                              <w:pPr>
                                <w:jc w:val="center"/>
                              </w:pPr>
                            </w:p>
                            <w:p>
                              <w:pPr>
                                <w:jc w:val="center"/>
                              </w:pPr>
                            </w:p>
                            <w:p>
                              <w:pPr>
                                <w:jc w:val="center"/>
                              </w:pPr>
                            </w:p>
                          </w:txbxContent>
                        </wps:txbx>
                        <wps:bodyPr upright="1"/>
                      </wps:wsp>
                      <wpg:grpSp>
                        <wpg:cNvPr id="35" name="组合 26"/>
                        <wpg:cNvGrpSpPr/>
                        <wpg:grpSpPr>
                          <a:xfrm>
                            <a:off x="6460" y="-907"/>
                            <a:ext cx="418" cy="17815"/>
                            <a:chOff x="4" y="-967"/>
                            <a:chExt cx="418" cy="17815"/>
                          </a:xfrm>
                          <a:effectLst/>
                        </wpg:grpSpPr>
                        <wps:wsp>
                          <wps:cNvPr id="36" name="直接连接符 22"/>
                          <wps:cNvCnPr/>
                          <wps:spPr>
                            <a:xfrm>
                              <a:off x="101" y="-967"/>
                              <a:ext cx="57" cy="17815"/>
                            </a:xfrm>
                            <a:prstGeom prst="line">
                              <a:avLst/>
                            </a:prstGeom>
                            <a:ln w="12700" cap="flat" cmpd="sng">
                              <a:solidFill>
                                <a:srgbClr val="CCCC00"/>
                              </a:solidFill>
                              <a:prstDash val="solid"/>
                              <a:headEnd type="none" w="med" len="med"/>
                              <a:tailEnd type="none" w="med" len="med"/>
                            </a:ln>
                            <a:effectLst/>
                          </wps:spPr>
                          <wps:bodyPr upright="1"/>
                        </wps:wsp>
                        <wps:wsp>
                          <wps:cNvPr id="37" name="直接连接符 23"/>
                          <wps:cNvCnPr/>
                          <wps:spPr>
                            <a:xfrm>
                              <a:off x="420" y="0"/>
                              <a:ext cx="2" cy="16848"/>
                            </a:xfrm>
                            <a:prstGeom prst="line">
                              <a:avLst/>
                            </a:prstGeom>
                            <a:ln w="12700" cap="flat" cmpd="sng">
                              <a:solidFill>
                                <a:srgbClr val="CCCC00"/>
                              </a:solidFill>
                              <a:prstDash val="solid"/>
                              <a:headEnd type="none" w="med" len="med"/>
                              <a:tailEnd type="none" w="med" len="med"/>
                            </a:ln>
                            <a:effectLst/>
                          </wps:spPr>
                          <wps:bodyPr upright="1"/>
                        </wps:wsp>
                        <wps:wsp>
                          <wps:cNvPr id="38" name="直接连接符 24"/>
                          <wps:cNvCnPr/>
                          <wps:spPr>
                            <a:xfrm flipH="1">
                              <a:off x="4" y="-911"/>
                              <a:ext cx="11" cy="17759"/>
                            </a:xfrm>
                            <a:prstGeom prst="line">
                              <a:avLst/>
                            </a:prstGeom>
                            <a:ln w="12700" cap="flat" cmpd="sng">
                              <a:solidFill>
                                <a:srgbClr val="CCCC00"/>
                              </a:solidFill>
                              <a:prstDash val="solid"/>
                              <a:headEnd type="none" w="med" len="med"/>
                              <a:tailEnd type="none" w="med" len="med"/>
                            </a:ln>
                            <a:effectLst/>
                          </wps:spPr>
                          <wps:bodyPr upright="1"/>
                        </wps:wsp>
                        <wps:wsp>
                          <wps:cNvPr id="39" name="直接连接符 25"/>
                          <wps:cNvCnPr/>
                          <wps:spPr>
                            <a:xfrm>
                              <a:off x="219" y="-915"/>
                              <a:ext cx="62" cy="17763"/>
                            </a:xfrm>
                            <a:prstGeom prst="line">
                              <a:avLst/>
                            </a:prstGeom>
                            <a:ln w="12700" cap="flat" cmpd="sng">
                              <a:solidFill>
                                <a:srgbClr val="CCCC00"/>
                              </a:solidFill>
                              <a:prstDash val="solid"/>
                              <a:headEnd type="none" w="med" len="med"/>
                              <a:tailEnd type="none" w="med" len="med"/>
                            </a:ln>
                            <a:effectLst/>
                          </wps:spPr>
                          <wps:bodyPr upright="1"/>
                        </wps:wsp>
                      </wpg:grpSp>
                      <wps:wsp>
                        <wps:cNvPr id="43" name="文本框 27"/>
                        <wps:cNvSpPr txBox="1"/>
                        <wps:spPr>
                          <a:xfrm>
                            <a:off x="0" y="6396"/>
                            <a:ext cx="11880" cy="3588"/>
                          </a:xfrm>
                          <a:prstGeom prst="rect">
                            <a:avLst/>
                          </a:prstGeom>
                          <a:solidFill>
                            <a:srgbClr val="CC99FF"/>
                          </a:solidFill>
                          <a:ln w="9525" cap="flat" cmpd="sng">
                            <a:solidFill>
                              <a:srgbClr val="000000"/>
                            </a:solidFill>
                            <a:prstDash val="solid"/>
                            <a:miter/>
                            <a:headEnd type="none" w="med" len="med"/>
                            <a:tailEnd type="none" w="med" len="med"/>
                          </a:ln>
                          <a:effectLst/>
                        </wps:spPr>
                        <wps:txbx>
                          <w:txbxContent>
                            <w:p>
                              <w:pPr>
                                <w:ind w:firstLine="1044" w:firstLineChars="200"/>
                                <w:rPr>
                                  <w:rFonts w:hint="eastAsia" w:ascii="黑体" w:hAnsi="黑体" w:eastAsia="黑体"/>
                                  <w:b/>
                                  <w:color w:val="FFFFFF"/>
                                  <w:sz w:val="52"/>
                                  <w:szCs w:val="52"/>
                                  <w:lang w:eastAsia="zh-CN"/>
                                </w:rPr>
                              </w:pPr>
                              <w:r>
                                <w:rPr>
                                  <w:rFonts w:hint="eastAsia" w:ascii="黑体" w:hAnsi="黑体" w:eastAsia="黑体"/>
                                  <w:b/>
                                  <w:color w:val="FFFFFF"/>
                                  <w:sz w:val="52"/>
                                  <w:szCs w:val="52"/>
                                </w:rPr>
                                <w:t>第</w:t>
                              </w:r>
                              <w:r>
                                <w:rPr>
                                  <w:rFonts w:hint="eastAsia" w:ascii="黑体" w:hAnsi="黑体" w:eastAsia="黑体"/>
                                  <w:b/>
                                  <w:color w:val="FFFFFF"/>
                                  <w:sz w:val="52"/>
                                  <w:szCs w:val="52"/>
                                  <w:lang w:eastAsia="zh-CN"/>
                                </w:rPr>
                                <w:t>五</w:t>
                              </w:r>
                              <w:r>
                                <w:rPr>
                                  <w:rFonts w:hint="eastAsia" w:ascii="黑体" w:hAnsi="黑体" w:eastAsia="黑体"/>
                                  <w:b/>
                                  <w:color w:val="FFFFFF"/>
                                  <w:sz w:val="52"/>
                                  <w:szCs w:val="52"/>
                                </w:rPr>
                                <w:t xml:space="preserve">部分  </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eastAsia="zh-CN"/>
                                </w:rPr>
                                <w:t>附件</w:t>
                              </w:r>
                            </w:p>
                          </w:txbxContent>
                        </wps:txbx>
                        <wps:bodyPr upright="1"/>
                      </wps:wsp>
                    </wpg:wgp>
                  </a:graphicData>
                </a:graphic>
              </wp:anchor>
            </w:drawing>
          </mc:Choice>
          <mc:Fallback>
            <w:pict>
              <v:group id="组合 1051" o:spid="_x0000_s1026" o:spt="203" style="position:absolute;left:0pt;margin-left:-79.85pt;margin-top:-74.45pt;height:894.3pt;width:594pt;z-index:-251646976;mso-width-relative:page;mso-height-relative:page;" coordorigin="0,-907" coordsize="11880,17886" o:gfxdata="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">
                <o:lock v:ext="edit" aspectratio="f"/>
                <v:rect id="矩形 21" o:spid="_x0000_s1026" o:spt="1" style="position:absolute;left:6886;top:-877;height:17856;width:4994;" fillcolor="#CCFFCC" filled="t" stroked="t" coordsize="21600,21600" o:gfxdata="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cCTiK/&#10;AAAA2wAAAA8AAAAAAAAAAQAgAAAAIgAAAGRycy9kb3ducmV2LnhtbFBLAQIUABQAAAAIAIdO4kAz&#10;LwWeOwAAADkAAAAQAAAAAAAAAAEAIAAAAA4BAABkcnMvc2hhcGV4bWwueG1sUEsFBgAAAAAGAAYA&#10;WwEAALgDAAAAAA==&#10;">
                  <v:fill on="t" focussize="0,0"/>
                  <v:stroke color="#000000" joinstyle="miter"/>
                  <v:imagedata o:title=""/>
                  <o:lock v:ext="edit" aspectratio="f"/>
                  <v:textbox>
                    <w:txbxContent>
                      <w:p>
                        <w:pPr>
                          <w:jc w:val="center"/>
                        </w:pPr>
                      </w:p>
                      <w:p>
                        <w:pPr>
                          <w:jc w:val="center"/>
                        </w:pPr>
                      </w:p>
                      <w:p>
                        <w:pPr>
                          <w:jc w:val="center"/>
                        </w:pPr>
                      </w:p>
                    </w:txbxContent>
                  </v:textbox>
                </v:rect>
                <v:group id="组合 26" o:spid="_x0000_s1026" o:spt="203" style="position:absolute;left:6460;top:-907;height:17815;width:418;" coordorigin="4,-967" coordsize="418,17815" o:gfxdata="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qcxu7b0AAADbAAAADwAAAAAAAAABACAAAAAiAAAAZHJzL2Rvd25yZXYueG1s&#10;UEsBAhQAFAAAAAgAh07iQDMvBZ47AAAAOQAAABUAAAAAAAAAAQAgAAAADAEAAGRycy9ncm91cHNo&#10;YXBleG1sLnhtbFBLBQYAAAAABgAGAGABAADJAwAAAAA=&#10;">
                  <o:lock v:ext="edit" aspectratio="f"/>
                  <v:line id="直接连接符 22" o:spid="_x0000_s1026" o:spt="20" style="position:absolute;left:101;top:-967;height:17815;width:57;" filled="f" stroked="t" coordsize="21600,21600" o:gfxdata="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9y3sS/&#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直接连接符 23" o:spid="_x0000_s1026" o:spt="20" style="position:absolute;left:420;top:0;height:16848;width:2;" filled="f" stroked="t" coordsize="21600,21600" o:gfxdata="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A+e1+/&#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直接连接符 24" o:spid="_x0000_s1026" o:spt="20" style="position:absolute;left:4;top:-911;flip:x;height:17759;width:11;" filled="f" stroked="t" coordsize="21600,21600" o:gfxdata="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r6xy8AAAA&#10;2wAAAA8AAAAAAAAAAQAgAAAAIgAAAGRycy9kb3ducmV2LnhtbFBLAQIUABQAAAAIAIdO4kAzLwWe&#10;OwAAADkAAAAQAAAAAAAAAAEAIAAAAAsBAABkcnMvc2hhcGV4bWwueG1sUEsFBgAAAAAGAAYAWwEA&#10;ALUDAAAAAA==&#10;">
                    <v:fill on="f" focussize="0,0"/>
                    <v:stroke weight="1pt" color="#CCCC00" joinstyle="round"/>
                    <v:imagedata o:title=""/>
                    <o:lock v:ext="edit" aspectratio="f"/>
                  </v:line>
                  <v:line id="直接连接符 25" o:spid="_x0000_s1026" o:spt="20" style="position:absolute;left:219;top:-915;height:17763;width:62;" filled="f" stroked="t" coordsize="21600,21600" o:gfxdata="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O7Uq2&#10;wAAAANsAAAAPAAAAAAAAAAEAIAAAACIAAABkcnMvZG93bnJldi54bWxQSwECFAAUAAAACACHTuJA&#10;My8FnjsAAAA5AAAAEAAAAAAAAAABACAAAAAPAQAAZHJzL3NoYXBleG1sLnhtbFBLBQYAAAAABgAG&#10;AFsBAAC5AwAAAAA=&#10;">
                    <v:fill on="f" focussize="0,0"/>
                    <v:stroke weight="1pt" color="#CCCC00" joinstyle="round"/>
                    <v:imagedata o:title=""/>
                    <o:lock v:ext="edit" aspectratio="f"/>
                  </v:line>
                </v:group>
                <v:shape id="文本框 27" o:spid="_x0000_s1026" o:spt="202" type="#_x0000_t202" style="position:absolute;left:0;top:6396;height:3588;width:11880;" fillcolor="#CC99FF" filled="t" stroked="t" coordsize="21600,21600" o:gfxdata="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qsTQ6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ind w:firstLine="1044" w:firstLineChars="200"/>
                          <w:rPr>
                            <w:rFonts w:hint="eastAsia" w:ascii="黑体" w:hAnsi="黑体" w:eastAsia="黑体"/>
                            <w:b/>
                            <w:color w:val="FFFFFF"/>
                            <w:sz w:val="52"/>
                            <w:szCs w:val="52"/>
                            <w:lang w:eastAsia="zh-CN"/>
                          </w:rPr>
                        </w:pPr>
                        <w:r>
                          <w:rPr>
                            <w:rFonts w:hint="eastAsia" w:ascii="黑体" w:hAnsi="黑体" w:eastAsia="黑体"/>
                            <w:b/>
                            <w:color w:val="FFFFFF"/>
                            <w:sz w:val="52"/>
                            <w:szCs w:val="52"/>
                          </w:rPr>
                          <w:t>第</w:t>
                        </w:r>
                        <w:r>
                          <w:rPr>
                            <w:rFonts w:hint="eastAsia" w:ascii="黑体" w:hAnsi="黑体" w:eastAsia="黑体"/>
                            <w:b/>
                            <w:color w:val="FFFFFF"/>
                            <w:sz w:val="52"/>
                            <w:szCs w:val="52"/>
                            <w:lang w:eastAsia="zh-CN"/>
                          </w:rPr>
                          <w:t>五</w:t>
                        </w:r>
                        <w:r>
                          <w:rPr>
                            <w:rFonts w:hint="eastAsia" w:ascii="黑体" w:hAnsi="黑体" w:eastAsia="黑体"/>
                            <w:b/>
                            <w:color w:val="FFFFFF"/>
                            <w:sz w:val="52"/>
                            <w:szCs w:val="52"/>
                          </w:rPr>
                          <w:t xml:space="preserve">部分  </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eastAsia="zh-CN"/>
                          </w:rPr>
                          <w:t>附件</w:t>
                        </w:r>
                      </w:p>
                    </w:txbxContent>
                  </v:textbox>
                </v:shape>
              </v:group>
            </w:pict>
          </mc:Fallback>
        </mc:AlternateContent>
      </w: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黑体_GBK" w:cs="Times New Roman"/>
          <w:b w:val="0"/>
          <w:bCs/>
          <w:sz w:val="32"/>
          <w:szCs w:val="32"/>
        </w:rPr>
      </w:pP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黑体_GBK" w:cs="Times New Roman"/>
          <w:b w:val="0"/>
          <w:bCs/>
          <w:sz w:val="32"/>
          <w:szCs w:val="32"/>
        </w:rPr>
      </w:pP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黑体_GBK" w:cs="Times New Roman"/>
          <w:b w:val="0"/>
          <w:bCs/>
          <w:sz w:val="32"/>
          <w:szCs w:val="32"/>
        </w:rPr>
      </w:pP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黑体_GBK" w:cs="Times New Roman"/>
          <w:b w:val="0"/>
          <w:bCs/>
          <w:sz w:val="32"/>
          <w:szCs w:val="32"/>
        </w:rPr>
      </w:pPr>
    </w:p>
    <w:p>
      <w:pPr>
        <w:pStyle w:val="2"/>
        <w:rPr>
          <w:rFonts w:hint="default" w:ascii="Times New Roman" w:hAnsi="Times New Roman" w:cs="Times New Roman"/>
        </w:rPr>
      </w:pPr>
    </w:p>
    <w:tbl>
      <w:tblPr>
        <w:tblStyle w:val="5"/>
        <w:tblW w:w="958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40"/>
        <w:gridCol w:w="1224"/>
        <w:gridCol w:w="2137"/>
        <w:gridCol w:w="1350"/>
        <w:gridCol w:w="939"/>
        <w:gridCol w:w="2148"/>
        <w:gridCol w:w="124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02" w:hRule="atLeast"/>
        </w:trPr>
        <w:tc>
          <w:tcPr>
            <w:tcW w:w="9585" w:type="dxa"/>
            <w:gridSpan w:val="7"/>
            <w:tcBorders>
              <w:top w:val="nil"/>
              <w:left w:val="nil"/>
              <w:bottom w:val="nil"/>
              <w:right w:val="nil"/>
            </w:tcBorders>
            <w:noWrap w:val="0"/>
            <w:tcMar>
              <w:top w:w="15" w:type="dxa"/>
              <w:left w:w="15" w:type="dxa"/>
              <w:right w:w="15" w:type="dxa"/>
            </w:tcMar>
            <w:vAlign w:val="center"/>
          </w:tcPr>
          <w:p>
            <w:pPr>
              <w:keepNext w:val="0"/>
              <w:keepLines w:val="0"/>
              <w:widowControl/>
              <w:suppressLineNumbers w:val="0"/>
              <w:jc w:val="center"/>
              <w:textAlignment w:val="center"/>
              <w:rPr>
                <w:rFonts w:ascii="黑体" w:hAnsi="宋体" w:eastAsia="黑体" w:cs="黑体"/>
                <w:i w:val="0"/>
                <w:color w:val="000000"/>
                <w:sz w:val="32"/>
                <w:szCs w:val="32"/>
                <w:u w:val="none"/>
              </w:rPr>
            </w:pPr>
            <w:r>
              <w:rPr>
                <w:rFonts w:hint="eastAsia" w:ascii="黑体" w:hAnsi="宋体" w:eastAsia="黑体" w:cs="黑体"/>
                <w:i w:val="0"/>
                <w:color w:val="000000"/>
                <w:kern w:val="0"/>
                <w:sz w:val="32"/>
                <w:szCs w:val="32"/>
                <w:u w:val="none"/>
                <w:lang w:val="en-US" w:eastAsia="zh-CN" w:bidi="ar"/>
              </w:rPr>
              <w:t>喀纳斯景区消防救援大队伙食补助费项目绩效目标表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99" w:hRule="atLeast"/>
        </w:trPr>
        <w:tc>
          <w:tcPr>
            <w:tcW w:w="9585" w:type="dxa"/>
            <w:gridSpan w:val="7"/>
            <w:tcBorders>
              <w:top w:val="nil"/>
              <w:left w:val="nil"/>
              <w:bottom w:val="nil"/>
              <w:right w:val="nil"/>
            </w:tcBorders>
            <w:noWrap w:val="0"/>
            <w:tcMar>
              <w:top w:w="15" w:type="dxa"/>
              <w:left w:w="15" w:type="dxa"/>
              <w:right w:w="15" w:type="dxa"/>
            </w:tcMar>
            <w:vAlign w:val="top"/>
          </w:tcPr>
          <w:p>
            <w:pPr>
              <w:keepNext w:val="0"/>
              <w:keepLines w:val="0"/>
              <w:widowControl/>
              <w:suppressLineNumbers w:val="0"/>
              <w:jc w:val="center"/>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1764"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项目名称</w:t>
            </w:r>
          </w:p>
        </w:tc>
        <w:tc>
          <w:tcPr>
            <w:tcW w:w="7821" w:type="dxa"/>
            <w:gridSpan w:val="5"/>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伙食补助费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40" w:hRule="atLeast"/>
        </w:trPr>
        <w:tc>
          <w:tcPr>
            <w:tcW w:w="1764"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主管部门及代码</w:t>
            </w:r>
          </w:p>
        </w:tc>
        <w:tc>
          <w:tcPr>
            <w:tcW w:w="2137" w:type="dxa"/>
            <w:tcBorders>
              <w:top w:val="single" w:color="000000" w:sz="4" w:space="0"/>
              <w:left w:val="single" w:color="000000" w:sz="4" w:space="0"/>
              <w:bottom w:val="single" w:color="000000" w:sz="4" w:space="0"/>
              <w:right w:val="nil"/>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sz w:val="22"/>
                <w:szCs w:val="22"/>
                <w:u w:val="none"/>
                <w:lang w:val="en-US" w:eastAsia="zh-CN"/>
              </w:rPr>
              <w:t>阿勒泰地区消防救援支队</w:t>
            </w:r>
          </w:p>
        </w:tc>
        <w:tc>
          <w:tcPr>
            <w:tcW w:w="1350" w:type="dxa"/>
            <w:tcBorders>
              <w:top w:val="single" w:color="000000" w:sz="4" w:space="0"/>
              <w:left w:val="nil"/>
              <w:bottom w:val="single" w:color="000000" w:sz="4" w:space="0"/>
              <w:right w:val="nil"/>
            </w:tcBorders>
            <w:noWrap w:val="0"/>
            <w:tcMar>
              <w:top w:w="15" w:type="dxa"/>
              <w:left w:w="15" w:type="dxa"/>
              <w:right w:w="15" w:type="dxa"/>
            </w:tcMar>
            <w:vAlign w:val="center"/>
          </w:tcPr>
          <w:p>
            <w:pPr>
              <w:keepNext w:val="0"/>
              <w:keepLines w:val="0"/>
              <w:widowControl/>
              <w:suppressLineNumbers w:val="0"/>
              <w:jc w:val="left"/>
              <w:textAlignment w:val="center"/>
              <w:rPr>
                <w:rFonts w:hint="default" w:ascii="宋体" w:hAnsi="宋体" w:eastAsia="宋体" w:cs="宋体"/>
                <w:i w:val="0"/>
                <w:color w:val="000000"/>
                <w:sz w:val="22"/>
                <w:szCs w:val="22"/>
                <w:u w:val="none"/>
                <w:lang w:val="en-US"/>
              </w:rPr>
            </w:pPr>
            <w:r>
              <w:rPr>
                <w:rFonts w:hint="eastAsia" w:ascii="宋体" w:hAnsi="宋体" w:eastAsia="宋体" w:cs="宋体"/>
                <w:i w:val="0"/>
                <w:color w:val="000000"/>
                <w:kern w:val="0"/>
                <w:sz w:val="22"/>
                <w:szCs w:val="22"/>
                <w:u w:val="none"/>
                <w:lang w:val="en-US" w:eastAsia="zh-CN" w:bidi="ar"/>
              </w:rPr>
              <w:t>225032025</w:t>
            </w:r>
          </w:p>
        </w:tc>
        <w:tc>
          <w:tcPr>
            <w:tcW w:w="93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实施单位</w:t>
            </w:r>
          </w:p>
        </w:tc>
        <w:tc>
          <w:tcPr>
            <w:tcW w:w="3395"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cs="宋体"/>
                <w:i w:val="0"/>
                <w:color w:val="000000"/>
                <w:kern w:val="0"/>
                <w:sz w:val="22"/>
                <w:szCs w:val="22"/>
                <w:u w:val="none"/>
                <w:lang w:val="en-US" w:eastAsia="zh-CN" w:bidi="ar"/>
              </w:rPr>
              <w:t>喀纳斯景区消防救援大队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176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项目资金</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（万元）</w:t>
            </w:r>
          </w:p>
        </w:tc>
        <w:tc>
          <w:tcPr>
            <w:tcW w:w="3487" w:type="dxa"/>
            <w:gridSpan w:val="2"/>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年度资金总额：</w:t>
            </w:r>
          </w:p>
        </w:tc>
        <w:tc>
          <w:tcPr>
            <w:tcW w:w="3087" w:type="dxa"/>
            <w:gridSpan w:val="2"/>
            <w:tcBorders>
              <w:top w:val="single" w:color="000000" w:sz="4" w:space="0"/>
              <w:left w:val="nil"/>
              <w:bottom w:val="single" w:color="000000" w:sz="4" w:space="0"/>
              <w:right w:val="nil"/>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22"/>
                <w:szCs w:val="22"/>
                <w:u w:val="none"/>
                <w:lang w:val="en-US"/>
              </w:rPr>
            </w:pPr>
            <w:r>
              <w:rPr>
                <w:rFonts w:hint="eastAsia" w:ascii="宋体" w:hAnsi="宋体" w:cs="宋体"/>
                <w:i w:val="0"/>
                <w:color w:val="000000"/>
                <w:kern w:val="0"/>
                <w:sz w:val="22"/>
                <w:szCs w:val="22"/>
                <w:u w:val="none"/>
                <w:lang w:val="en-US" w:eastAsia="zh-CN" w:bidi="ar"/>
              </w:rPr>
              <w:t>38.48</w:t>
            </w:r>
          </w:p>
        </w:tc>
        <w:tc>
          <w:tcPr>
            <w:tcW w:w="1247" w:type="dxa"/>
            <w:vMerge w:val="restart"/>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执行率</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分值（10）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176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3487" w:type="dxa"/>
            <w:gridSpan w:val="2"/>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ind w:firstLineChars="40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其中：财政拨款</w:t>
            </w:r>
          </w:p>
        </w:tc>
        <w:tc>
          <w:tcPr>
            <w:tcW w:w="3087" w:type="dxa"/>
            <w:gridSpan w:val="2"/>
            <w:tcBorders>
              <w:top w:val="single" w:color="000000" w:sz="4" w:space="0"/>
              <w:left w:val="nil"/>
              <w:bottom w:val="single" w:color="000000" w:sz="4" w:space="0"/>
              <w:right w:val="nil"/>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22"/>
                <w:szCs w:val="22"/>
                <w:u w:val="none"/>
                <w:lang w:val="en-US"/>
              </w:rPr>
            </w:pPr>
            <w:r>
              <w:rPr>
                <w:rFonts w:hint="eastAsia" w:ascii="宋体" w:hAnsi="宋体" w:cs="宋体"/>
                <w:i w:val="0"/>
                <w:color w:val="000000"/>
                <w:kern w:val="0"/>
                <w:sz w:val="22"/>
                <w:szCs w:val="22"/>
                <w:u w:val="none"/>
                <w:lang w:val="en-US" w:eastAsia="zh-CN" w:bidi="ar"/>
              </w:rPr>
              <w:t>36</w:t>
            </w:r>
          </w:p>
        </w:tc>
        <w:tc>
          <w:tcPr>
            <w:tcW w:w="1247"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176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3487" w:type="dxa"/>
            <w:gridSpan w:val="2"/>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上年结转</w:t>
            </w:r>
          </w:p>
        </w:tc>
        <w:tc>
          <w:tcPr>
            <w:tcW w:w="3087" w:type="dxa"/>
            <w:gridSpan w:val="2"/>
            <w:tcBorders>
              <w:top w:val="single" w:color="000000" w:sz="4" w:space="0"/>
              <w:left w:val="nil"/>
              <w:bottom w:val="single" w:color="000000" w:sz="4" w:space="0"/>
              <w:right w:val="nil"/>
            </w:tcBorders>
            <w:shd w:val="clear" w:color="auto" w:fill="auto"/>
            <w:noWrap w:val="0"/>
            <w:tcMar>
              <w:top w:w="15" w:type="dxa"/>
              <w:left w:w="15" w:type="dxa"/>
              <w:right w:w="15" w:type="dxa"/>
            </w:tcMar>
            <w:vAlign w:val="center"/>
          </w:tcPr>
          <w:p>
            <w:pPr>
              <w:jc w:val="center"/>
              <w:rPr>
                <w:rFonts w:hint="default" w:ascii="宋体" w:hAnsi="宋体" w:eastAsia="宋体" w:cs="宋体"/>
                <w:i w:val="0"/>
                <w:color w:val="000000"/>
                <w:sz w:val="22"/>
                <w:szCs w:val="22"/>
                <w:u w:val="none"/>
                <w:lang w:val="en-US" w:eastAsia="zh-CN"/>
              </w:rPr>
            </w:pPr>
            <w:r>
              <w:rPr>
                <w:rFonts w:hint="eastAsia" w:ascii="宋体" w:hAnsi="宋体" w:cs="宋体"/>
                <w:i w:val="0"/>
                <w:color w:val="000000"/>
                <w:sz w:val="22"/>
                <w:szCs w:val="22"/>
                <w:u w:val="none"/>
                <w:lang w:val="en-US" w:eastAsia="zh-CN"/>
              </w:rPr>
              <w:t>2.48</w:t>
            </w:r>
          </w:p>
        </w:tc>
        <w:tc>
          <w:tcPr>
            <w:tcW w:w="1247"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176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3487" w:type="dxa"/>
            <w:gridSpan w:val="2"/>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其他资金</w:t>
            </w:r>
          </w:p>
        </w:tc>
        <w:tc>
          <w:tcPr>
            <w:tcW w:w="3087" w:type="dxa"/>
            <w:gridSpan w:val="2"/>
            <w:tcBorders>
              <w:top w:val="single" w:color="000000" w:sz="4" w:space="0"/>
              <w:left w:val="nil"/>
              <w:bottom w:val="single" w:color="000000" w:sz="4" w:space="0"/>
              <w:right w:val="nil"/>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22"/>
                <w:szCs w:val="22"/>
                <w:u w:val="none"/>
                <w:lang w:val="en-US"/>
              </w:rPr>
            </w:pPr>
          </w:p>
        </w:tc>
        <w:tc>
          <w:tcPr>
            <w:tcW w:w="1247"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782" w:hRule="atLeast"/>
        </w:trPr>
        <w:tc>
          <w:tcPr>
            <w:tcW w:w="54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年</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度</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总</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体</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目</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标</w:t>
            </w:r>
          </w:p>
        </w:tc>
        <w:tc>
          <w:tcPr>
            <w:tcW w:w="9045" w:type="dxa"/>
            <w:gridSpan w:val="6"/>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top"/>
          </w:tcPr>
          <w:p>
            <w:pPr>
              <w:keepNext w:val="0"/>
              <w:keepLines w:val="0"/>
              <w:widowControl/>
              <w:suppressLineNumbers w:val="0"/>
              <w:ind w:firstLine="440" w:firstLineChars="200"/>
              <w:jc w:val="left"/>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科学调剂伙食，保证消防救援指战员营养和体能消耗需要，提升队伍战斗力，预算执行率达95%以上。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540"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绩</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效</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指</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标</w:t>
            </w:r>
          </w:p>
        </w:tc>
        <w:tc>
          <w:tcPr>
            <w:tcW w:w="122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一级指标</w:t>
            </w:r>
          </w:p>
        </w:tc>
        <w:tc>
          <w:tcPr>
            <w:tcW w:w="213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二级指标</w:t>
            </w:r>
          </w:p>
        </w:tc>
        <w:tc>
          <w:tcPr>
            <w:tcW w:w="228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三级指标</w:t>
            </w:r>
          </w:p>
        </w:tc>
        <w:tc>
          <w:tcPr>
            <w:tcW w:w="214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指标值</w:t>
            </w:r>
          </w:p>
        </w:tc>
        <w:tc>
          <w:tcPr>
            <w:tcW w:w="124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分值权重</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54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4"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成本指标</w:t>
            </w:r>
          </w:p>
        </w:tc>
        <w:tc>
          <w:tcPr>
            <w:tcW w:w="213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经济成本指标</w:t>
            </w:r>
          </w:p>
        </w:tc>
        <w:tc>
          <w:tcPr>
            <w:tcW w:w="228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严格成本控制</w:t>
            </w:r>
          </w:p>
        </w:tc>
        <w:tc>
          <w:tcPr>
            <w:tcW w:w="214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≥99%</w:t>
            </w:r>
          </w:p>
        </w:tc>
        <w:tc>
          <w:tcPr>
            <w:tcW w:w="124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54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4"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13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社会成本指标</w:t>
            </w:r>
          </w:p>
        </w:tc>
        <w:tc>
          <w:tcPr>
            <w:tcW w:w="228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达到计划预期</w:t>
            </w:r>
          </w:p>
        </w:tc>
        <w:tc>
          <w:tcPr>
            <w:tcW w:w="214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达到预期</w:t>
            </w:r>
          </w:p>
        </w:tc>
        <w:tc>
          <w:tcPr>
            <w:tcW w:w="124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54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4"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13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生态环境成本指标</w:t>
            </w:r>
          </w:p>
        </w:tc>
        <w:tc>
          <w:tcPr>
            <w:tcW w:w="228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符合队员实际需求</w:t>
            </w:r>
          </w:p>
        </w:tc>
        <w:tc>
          <w:tcPr>
            <w:tcW w:w="214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符合要求</w:t>
            </w:r>
          </w:p>
        </w:tc>
        <w:tc>
          <w:tcPr>
            <w:tcW w:w="124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54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4"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产出指标</w:t>
            </w:r>
          </w:p>
        </w:tc>
        <w:tc>
          <w:tcPr>
            <w:tcW w:w="213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数量指标</w:t>
            </w:r>
          </w:p>
        </w:tc>
        <w:tc>
          <w:tcPr>
            <w:tcW w:w="228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p>
        </w:tc>
        <w:tc>
          <w:tcPr>
            <w:tcW w:w="214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iCs w:val="0"/>
                <w:color w:val="000000"/>
                <w:sz w:val="22"/>
                <w:szCs w:val="22"/>
                <w:u w:val="none"/>
              </w:rPr>
            </w:pPr>
          </w:p>
        </w:tc>
        <w:tc>
          <w:tcPr>
            <w:tcW w:w="124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54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4"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137" w:type="dxa"/>
            <w:vMerge w:val="restart"/>
            <w:tcBorders>
              <w:top w:val="single" w:color="000000" w:sz="4" w:space="0"/>
              <w:left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质量指标</w:t>
            </w:r>
          </w:p>
        </w:tc>
        <w:tc>
          <w:tcPr>
            <w:tcW w:w="228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食品安全率</w:t>
            </w:r>
          </w:p>
        </w:tc>
        <w:tc>
          <w:tcPr>
            <w:tcW w:w="214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=100%</w:t>
            </w:r>
          </w:p>
        </w:tc>
        <w:tc>
          <w:tcPr>
            <w:tcW w:w="124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54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4"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137" w:type="dxa"/>
            <w:vMerge w:val="continue"/>
            <w:tcBorders>
              <w:left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28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预算执行</w:t>
            </w:r>
          </w:p>
        </w:tc>
        <w:tc>
          <w:tcPr>
            <w:tcW w:w="214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≥95%</w:t>
            </w:r>
          </w:p>
        </w:tc>
        <w:tc>
          <w:tcPr>
            <w:tcW w:w="124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54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4"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137" w:type="dxa"/>
            <w:vMerge w:val="continue"/>
            <w:tcBorders>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28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专款专用率</w:t>
            </w:r>
          </w:p>
        </w:tc>
        <w:tc>
          <w:tcPr>
            <w:tcW w:w="214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=100%</w:t>
            </w:r>
          </w:p>
        </w:tc>
        <w:tc>
          <w:tcPr>
            <w:tcW w:w="124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54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4"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13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时效指标</w:t>
            </w:r>
          </w:p>
        </w:tc>
        <w:tc>
          <w:tcPr>
            <w:tcW w:w="228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p>
        </w:tc>
        <w:tc>
          <w:tcPr>
            <w:tcW w:w="214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iCs w:val="0"/>
                <w:color w:val="000000"/>
                <w:sz w:val="22"/>
                <w:szCs w:val="22"/>
                <w:u w:val="none"/>
              </w:rPr>
            </w:pPr>
          </w:p>
        </w:tc>
        <w:tc>
          <w:tcPr>
            <w:tcW w:w="124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54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4"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效益指标</w:t>
            </w:r>
          </w:p>
        </w:tc>
        <w:tc>
          <w:tcPr>
            <w:tcW w:w="213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经济效益指标</w:t>
            </w:r>
          </w:p>
        </w:tc>
        <w:tc>
          <w:tcPr>
            <w:tcW w:w="228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p>
        </w:tc>
        <w:tc>
          <w:tcPr>
            <w:tcW w:w="214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iCs w:val="0"/>
                <w:color w:val="000000"/>
                <w:sz w:val="22"/>
                <w:szCs w:val="22"/>
                <w:u w:val="none"/>
              </w:rPr>
            </w:pPr>
          </w:p>
        </w:tc>
        <w:tc>
          <w:tcPr>
            <w:tcW w:w="124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54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4"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13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社会效益指标</w:t>
            </w:r>
          </w:p>
        </w:tc>
        <w:tc>
          <w:tcPr>
            <w:tcW w:w="228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基层消防救援指战员保持充沛体力，进一步提升战斗力</w:t>
            </w:r>
          </w:p>
        </w:tc>
        <w:tc>
          <w:tcPr>
            <w:tcW w:w="214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显著</w:t>
            </w:r>
          </w:p>
        </w:tc>
        <w:tc>
          <w:tcPr>
            <w:tcW w:w="124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54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4"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13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生态效益指标</w:t>
            </w:r>
          </w:p>
        </w:tc>
        <w:tc>
          <w:tcPr>
            <w:tcW w:w="228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p>
        </w:tc>
        <w:tc>
          <w:tcPr>
            <w:tcW w:w="214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iCs w:val="0"/>
                <w:color w:val="000000"/>
                <w:sz w:val="22"/>
                <w:szCs w:val="22"/>
                <w:u w:val="none"/>
              </w:rPr>
            </w:pPr>
          </w:p>
        </w:tc>
        <w:tc>
          <w:tcPr>
            <w:tcW w:w="124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54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满意度</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指标</w:t>
            </w:r>
          </w:p>
        </w:tc>
        <w:tc>
          <w:tcPr>
            <w:tcW w:w="213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服务对象</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满意度指标</w:t>
            </w:r>
          </w:p>
        </w:tc>
        <w:tc>
          <w:tcPr>
            <w:tcW w:w="228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基层消防救援指战员对伙食满意度</w:t>
            </w:r>
          </w:p>
        </w:tc>
        <w:tc>
          <w:tcPr>
            <w:tcW w:w="214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≥95%</w:t>
            </w:r>
          </w:p>
        </w:tc>
        <w:tc>
          <w:tcPr>
            <w:tcW w:w="124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10</w:t>
            </w:r>
          </w:p>
        </w:tc>
      </w:tr>
    </w:tbl>
    <w:p>
      <w:pPr>
        <w:pStyle w:val="2"/>
        <w:ind w:left="0" w:leftChars="0" w:firstLine="0" w:firstLineChars="0"/>
        <w:rPr>
          <w:rFonts w:hint="default" w:ascii="Times New Roman" w:hAnsi="Times New Roman" w:cs="Times New Roman"/>
        </w:rPr>
      </w:pPr>
    </w:p>
    <w:sectPr>
      <w:pgSz w:w="11906" w:h="16838"/>
      <w:pgMar w:top="1418" w:right="1418" w:bottom="1418" w:left="1418" w:header="851" w:footer="27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3"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隶书">
    <w:panose1 w:val="02010509060101010101"/>
    <w:charset w:val="86"/>
    <w:family w:val="modern"/>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fldChar w:fldCharType="begin"/>
    </w:r>
    <w:r>
      <w:rPr>
        <w:rStyle w:val="7"/>
      </w:rPr>
      <w:instrText xml:space="preserve">PAGE  </w:instrText>
    </w:r>
    <w:r>
      <w:fldChar w:fldCharType="separate"/>
    </w:r>
    <w:r>
      <w:rPr>
        <w:rStyle w:val="7"/>
      </w:rPr>
      <w:t>33</w:t>
    </w:r>
    <w: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fldChar w:fldCharType="begin"/>
    </w:r>
    <w:r>
      <w:rPr>
        <w:rStyle w:val="7"/>
      </w:rPr>
      <w:instrText xml:space="preserve">PAGE  </w:instrText>
    </w:r>
    <w:r>
      <w:fldChar w:fldCharType="end"/>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92724E"/>
    <w:multiLevelType w:val="singleLevel"/>
    <w:tmpl w:val="2992724E"/>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5E00A7"/>
    <w:rsid w:val="007F67B9"/>
    <w:rsid w:val="0124393E"/>
    <w:rsid w:val="0147421F"/>
    <w:rsid w:val="01AF1E19"/>
    <w:rsid w:val="01CC1E79"/>
    <w:rsid w:val="0241373A"/>
    <w:rsid w:val="02521EA5"/>
    <w:rsid w:val="026D0B9E"/>
    <w:rsid w:val="02913D78"/>
    <w:rsid w:val="02BE0FAC"/>
    <w:rsid w:val="02E34766"/>
    <w:rsid w:val="033E1B26"/>
    <w:rsid w:val="03C427E2"/>
    <w:rsid w:val="043E5DD4"/>
    <w:rsid w:val="050C63CF"/>
    <w:rsid w:val="056B1E7D"/>
    <w:rsid w:val="05A7589B"/>
    <w:rsid w:val="05BC48C4"/>
    <w:rsid w:val="06686DF5"/>
    <w:rsid w:val="0698547C"/>
    <w:rsid w:val="06C91078"/>
    <w:rsid w:val="07B7615E"/>
    <w:rsid w:val="0974420F"/>
    <w:rsid w:val="0A5C77E3"/>
    <w:rsid w:val="0AF529EA"/>
    <w:rsid w:val="0B206B85"/>
    <w:rsid w:val="0B3323CC"/>
    <w:rsid w:val="0B9D5E86"/>
    <w:rsid w:val="0C4C27C7"/>
    <w:rsid w:val="0C8A601F"/>
    <w:rsid w:val="0D0A1954"/>
    <w:rsid w:val="0E9A2622"/>
    <w:rsid w:val="0EDF09B2"/>
    <w:rsid w:val="0F5A1ED7"/>
    <w:rsid w:val="0FB96A67"/>
    <w:rsid w:val="0FD712AB"/>
    <w:rsid w:val="0FDA1B1D"/>
    <w:rsid w:val="102417E5"/>
    <w:rsid w:val="105D3F9D"/>
    <w:rsid w:val="1061083D"/>
    <w:rsid w:val="10EE4F27"/>
    <w:rsid w:val="1141703B"/>
    <w:rsid w:val="11DA25CD"/>
    <w:rsid w:val="11F57678"/>
    <w:rsid w:val="11FE4A9B"/>
    <w:rsid w:val="13A000D6"/>
    <w:rsid w:val="13CC63DC"/>
    <w:rsid w:val="143722CD"/>
    <w:rsid w:val="14D6646B"/>
    <w:rsid w:val="159563E6"/>
    <w:rsid w:val="16217B61"/>
    <w:rsid w:val="17A61222"/>
    <w:rsid w:val="17B036B7"/>
    <w:rsid w:val="17CE0B8D"/>
    <w:rsid w:val="17E4595A"/>
    <w:rsid w:val="187D4E25"/>
    <w:rsid w:val="18A32A9D"/>
    <w:rsid w:val="18D378B6"/>
    <w:rsid w:val="192A65EA"/>
    <w:rsid w:val="194838C9"/>
    <w:rsid w:val="1A135F96"/>
    <w:rsid w:val="1A1A683B"/>
    <w:rsid w:val="1A43751A"/>
    <w:rsid w:val="1B005770"/>
    <w:rsid w:val="1B444887"/>
    <w:rsid w:val="1B7D216B"/>
    <w:rsid w:val="1C2A718A"/>
    <w:rsid w:val="1C5A4A34"/>
    <w:rsid w:val="1C7E6912"/>
    <w:rsid w:val="1CA446AB"/>
    <w:rsid w:val="1D127276"/>
    <w:rsid w:val="1D1F0DF2"/>
    <w:rsid w:val="1DE756D4"/>
    <w:rsid w:val="1E19319A"/>
    <w:rsid w:val="1E490475"/>
    <w:rsid w:val="1E4C7A6E"/>
    <w:rsid w:val="1E644BA7"/>
    <w:rsid w:val="1E791B9F"/>
    <w:rsid w:val="1E9120F9"/>
    <w:rsid w:val="1EBC4EB0"/>
    <w:rsid w:val="1EBD6B08"/>
    <w:rsid w:val="1F0F1237"/>
    <w:rsid w:val="1F256F74"/>
    <w:rsid w:val="1F7749B5"/>
    <w:rsid w:val="20120EB2"/>
    <w:rsid w:val="20384E8A"/>
    <w:rsid w:val="207424C0"/>
    <w:rsid w:val="218E4891"/>
    <w:rsid w:val="21A50E43"/>
    <w:rsid w:val="22386D07"/>
    <w:rsid w:val="224179F8"/>
    <w:rsid w:val="22EC2BE6"/>
    <w:rsid w:val="230E7C03"/>
    <w:rsid w:val="23AD72E0"/>
    <w:rsid w:val="24DA04DF"/>
    <w:rsid w:val="25637164"/>
    <w:rsid w:val="25926BC0"/>
    <w:rsid w:val="261D32C2"/>
    <w:rsid w:val="26A8510F"/>
    <w:rsid w:val="271A69DB"/>
    <w:rsid w:val="28685CFD"/>
    <w:rsid w:val="28FE4558"/>
    <w:rsid w:val="290C0B98"/>
    <w:rsid w:val="29141705"/>
    <w:rsid w:val="293324A5"/>
    <w:rsid w:val="299073BB"/>
    <w:rsid w:val="29FE621A"/>
    <w:rsid w:val="2A423C54"/>
    <w:rsid w:val="2A4A4B09"/>
    <w:rsid w:val="2A737769"/>
    <w:rsid w:val="2AEC089C"/>
    <w:rsid w:val="2B2B25D4"/>
    <w:rsid w:val="2B53683B"/>
    <w:rsid w:val="2BC50EDB"/>
    <w:rsid w:val="2C1D6834"/>
    <w:rsid w:val="2C24323B"/>
    <w:rsid w:val="2CD32D10"/>
    <w:rsid w:val="2E030A9F"/>
    <w:rsid w:val="2E035BC5"/>
    <w:rsid w:val="2E6B28A3"/>
    <w:rsid w:val="2EAE163F"/>
    <w:rsid w:val="2EE74530"/>
    <w:rsid w:val="2F0C09DC"/>
    <w:rsid w:val="2F2C4F3E"/>
    <w:rsid w:val="2FB0509C"/>
    <w:rsid w:val="2FCC62DB"/>
    <w:rsid w:val="2FDC0B92"/>
    <w:rsid w:val="300955EF"/>
    <w:rsid w:val="307E3F7E"/>
    <w:rsid w:val="30D26740"/>
    <w:rsid w:val="311C1718"/>
    <w:rsid w:val="328078CC"/>
    <w:rsid w:val="32C73D4B"/>
    <w:rsid w:val="33704963"/>
    <w:rsid w:val="338804E0"/>
    <w:rsid w:val="33E7077A"/>
    <w:rsid w:val="33E977DA"/>
    <w:rsid w:val="346F52E9"/>
    <w:rsid w:val="34941857"/>
    <w:rsid w:val="34F22123"/>
    <w:rsid w:val="358F35B5"/>
    <w:rsid w:val="35BD63D1"/>
    <w:rsid w:val="36C8472D"/>
    <w:rsid w:val="37100C5A"/>
    <w:rsid w:val="37196088"/>
    <w:rsid w:val="382247D0"/>
    <w:rsid w:val="38777AE4"/>
    <w:rsid w:val="38EA0AD5"/>
    <w:rsid w:val="38F95FD4"/>
    <w:rsid w:val="3A195218"/>
    <w:rsid w:val="3A6B0B30"/>
    <w:rsid w:val="3A9E3120"/>
    <w:rsid w:val="3AC62D39"/>
    <w:rsid w:val="3AFD4CD5"/>
    <w:rsid w:val="3B725DC8"/>
    <w:rsid w:val="3B7B295F"/>
    <w:rsid w:val="3B7D7B3D"/>
    <w:rsid w:val="3B7F2F38"/>
    <w:rsid w:val="3C097044"/>
    <w:rsid w:val="3C5862E5"/>
    <w:rsid w:val="3C87049A"/>
    <w:rsid w:val="3E57404C"/>
    <w:rsid w:val="3E7A1DBD"/>
    <w:rsid w:val="3FC40C6B"/>
    <w:rsid w:val="402455C1"/>
    <w:rsid w:val="40FA4656"/>
    <w:rsid w:val="41174B60"/>
    <w:rsid w:val="411F03C0"/>
    <w:rsid w:val="41B761E1"/>
    <w:rsid w:val="430A3435"/>
    <w:rsid w:val="432D5990"/>
    <w:rsid w:val="44271EF9"/>
    <w:rsid w:val="443F5AC6"/>
    <w:rsid w:val="44E027F3"/>
    <w:rsid w:val="44E55A75"/>
    <w:rsid w:val="46100B63"/>
    <w:rsid w:val="46825774"/>
    <w:rsid w:val="470E153E"/>
    <w:rsid w:val="47161B18"/>
    <w:rsid w:val="47193DC6"/>
    <w:rsid w:val="488B3DDF"/>
    <w:rsid w:val="49EB6075"/>
    <w:rsid w:val="4B7F6570"/>
    <w:rsid w:val="4BA87D31"/>
    <w:rsid w:val="4C233C13"/>
    <w:rsid w:val="4CF63BDA"/>
    <w:rsid w:val="4DF55D56"/>
    <w:rsid w:val="4EB41E49"/>
    <w:rsid w:val="4EE52CE5"/>
    <w:rsid w:val="4F59656B"/>
    <w:rsid w:val="4F5A5229"/>
    <w:rsid w:val="4FB9608B"/>
    <w:rsid w:val="50B461CE"/>
    <w:rsid w:val="50E826E5"/>
    <w:rsid w:val="514160CE"/>
    <w:rsid w:val="519867F0"/>
    <w:rsid w:val="51BB547C"/>
    <w:rsid w:val="53001877"/>
    <w:rsid w:val="53C54A4C"/>
    <w:rsid w:val="542A6845"/>
    <w:rsid w:val="5444581F"/>
    <w:rsid w:val="553D17ED"/>
    <w:rsid w:val="565F7A74"/>
    <w:rsid w:val="56BE443B"/>
    <w:rsid w:val="56FA0844"/>
    <w:rsid w:val="577A3B6D"/>
    <w:rsid w:val="57DC5BA1"/>
    <w:rsid w:val="58991074"/>
    <w:rsid w:val="58A177E1"/>
    <w:rsid w:val="58C00B94"/>
    <w:rsid w:val="597720D9"/>
    <w:rsid w:val="59BE7B76"/>
    <w:rsid w:val="59DE45EC"/>
    <w:rsid w:val="59E349F3"/>
    <w:rsid w:val="5A71454B"/>
    <w:rsid w:val="5ACB5F11"/>
    <w:rsid w:val="5B7D2579"/>
    <w:rsid w:val="5C683A4B"/>
    <w:rsid w:val="5D834E6B"/>
    <w:rsid w:val="5DA93763"/>
    <w:rsid w:val="5E040160"/>
    <w:rsid w:val="5E346E96"/>
    <w:rsid w:val="5EB3190C"/>
    <w:rsid w:val="5FD820AD"/>
    <w:rsid w:val="60625D14"/>
    <w:rsid w:val="60BD35BF"/>
    <w:rsid w:val="60F639EC"/>
    <w:rsid w:val="61613BAE"/>
    <w:rsid w:val="618761EB"/>
    <w:rsid w:val="61FA56CF"/>
    <w:rsid w:val="61FD0132"/>
    <w:rsid w:val="621274B1"/>
    <w:rsid w:val="623A7D56"/>
    <w:rsid w:val="6329522E"/>
    <w:rsid w:val="63454B16"/>
    <w:rsid w:val="634F110A"/>
    <w:rsid w:val="642755A1"/>
    <w:rsid w:val="643B7135"/>
    <w:rsid w:val="646A6E77"/>
    <w:rsid w:val="64C94FFC"/>
    <w:rsid w:val="65386045"/>
    <w:rsid w:val="656051C5"/>
    <w:rsid w:val="65807633"/>
    <w:rsid w:val="65845440"/>
    <w:rsid w:val="65A65727"/>
    <w:rsid w:val="65E45CA9"/>
    <w:rsid w:val="65EB48F5"/>
    <w:rsid w:val="669C0D6D"/>
    <w:rsid w:val="66B231EB"/>
    <w:rsid w:val="66D56845"/>
    <w:rsid w:val="675533D7"/>
    <w:rsid w:val="67625908"/>
    <w:rsid w:val="67D740CF"/>
    <w:rsid w:val="67F46B26"/>
    <w:rsid w:val="687C2582"/>
    <w:rsid w:val="68961D6D"/>
    <w:rsid w:val="69754C84"/>
    <w:rsid w:val="6AAF494E"/>
    <w:rsid w:val="6ADE4B32"/>
    <w:rsid w:val="6B420CC8"/>
    <w:rsid w:val="6C9365FA"/>
    <w:rsid w:val="6CDA729A"/>
    <w:rsid w:val="6CE837C3"/>
    <w:rsid w:val="6D2F67B2"/>
    <w:rsid w:val="6D6937FA"/>
    <w:rsid w:val="6D800B12"/>
    <w:rsid w:val="6D9428B9"/>
    <w:rsid w:val="6E7F5E9C"/>
    <w:rsid w:val="6E903BA8"/>
    <w:rsid w:val="6EEB36ED"/>
    <w:rsid w:val="6EFA247C"/>
    <w:rsid w:val="6F3A5094"/>
    <w:rsid w:val="6F944408"/>
    <w:rsid w:val="6FB64420"/>
    <w:rsid w:val="70155528"/>
    <w:rsid w:val="70255154"/>
    <w:rsid w:val="707A623A"/>
    <w:rsid w:val="709B40A8"/>
    <w:rsid w:val="70A64CBA"/>
    <w:rsid w:val="70D5663B"/>
    <w:rsid w:val="715A02AF"/>
    <w:rsid w:val="71D51E82"/>
    <w:rsid w:val="73A42397"/>
    <w:rsid w:val="73EE79E1"/>
    <w:rsid w:val="743728BC"/>
    <w:rsid w:val="75CF52CC"/>
    <w:rsid w:val="76032C0C"/>
    <w:rsid w:val="768026AD"/>
    <w:rsid w:val="775159A8"/>
    <w:rsid w:val="780554DA"/>
    <w:rsid w:val="785903B8"/>
    <w:rsid w:val="78B768D5"/>
    <w:rsid w:val="79D11E63"/>
    <w:rsid w:val="7A7045AA"/>
    <w:rsid w:val="7AB556F4"/>
    <w:rsid w:val="7AD01744"/>
    <w:rsid w:val="7B7003EA"/>
    <w:rsid w:val="7B9D5D8B"/>
    <w:rsid w:val="7C533A76"/>
    <w:rsid w:val="7D012012"/>
    <w:rsid w:val="7D16623F"/>
    <w:rsid w:val="7D456B9F"/>
    <w:rsid w:val="7D63433E"/>
    <w:rsid w:val="7D9045B2"/>
    <w:rsid w:val="7DB2232D"/>
    <w:rsid w:val="7E8B2493"/>
    <w:rsid w:val="7EE9144A"/>
    <w:rsid w:val="7EF90995"/>
    <w:rsid w:val="7F780D65"/>
    <w:rsid w:val="7F8C44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Normal Indent"/>
    <w:basedOn w:val="1"/>
    <w:unhideWhenUsed/>
    <w:qFormat/>
    <w:uiPriority w:val="99"/>
    <w:pPr>
      <w:spacing w:line="440" w:lineRule="exact"/>
      <w:ind w:firstLine="480" w:firstLineChars="200"/>
    </w:p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7">
    <w:name w:val="page number"/>
    <w:basedOn w:val="6"/>
    <w:qFormat/>
    <w:uiPriority w:val="0"/>
  </w:style>
  <w:style w:type="character" w:customStyle="1" w:styleId="8">
    <w:name w:val="rbtn"/>
    <w:basedOn w:val="6"/>
    <w:qFormat/>
    <w:uiPriority w:val="0"/>
    <w:rPr>
      <w:color w:val="469DEA"/>
      <w:bdr w:val="single" w:color="E5E5E5" w:sz="6" w:space="0"/>
    </w:rPr>
  </w:style>
  <w:style w:type="character" w:customStyle="1" w:styleId="9">
    <w:name w:val="rbtn1"/>
    <w:basedOn w:val="6"/>
    <w:qFormat/>
    <w:uiPriority w:val="0"/>
    <w:rPr>
      <w:color w:val="469DEA"/>
      <w:sz w:val="21"/>
      <w:szCs w:val="21"/>
      <w:bdr w:val="single" w:color="E5E5E5" w:sz="6" w:space="0"/>
    </w:rPr>
  </w:style>
  <w:style w:type="character" w:customStyle="1" w:styleId="10">
    <w:name w:val="hilite6"/>
    <w:basedOn w:val="6"/>
    <w:qFormat/>
    <w:uiPriority w:val="0"/>
    <w:rPr>
      <w:color w:val="FFFFFF"/>
      <w:shd w:val="clear" w:fill="666677"/>
    </w:rPr>
  </w:style>
  <w:style w:type="character" w:customStyle="1" w:styleId="11">
    <w:name w:val="active6"/>
    <w:basedOn w:val="6"/>
    <w:qFormat/>
    <w:uiPriority w:val="0"/>
    <w:rPr>
      <w:color w:val="00FF00"/>
      <w:shd w:val="clear" w:fill="000000"/>
    </w:rPr>
  </w:style>
  <w:style w:type="character" w:customStyle="1" w:styleId="12">
    <w:name w:val="edit"/>
    <w:basedOn w:val="6"/>
    <w:qFormat/>
    <w:uiPriority w:val="0"/>
    <w:rPr>
      <w:bdr w:val="single" w:color="E67200" w:sz="6" w:space="0"/>
      <w:shd w:val="clear" w:fill="FBFFCC"/>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chart" Target="charts/chart2.xml"/><Relationship Id="rId6" Type="http://schemas.openxmlformats.org/officeDocument/2006/relationships/chart" Target="charts/chart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file:///D:\&#28779;&#29392;\&#38598;&#20013;&#25903;&#20184;&#30003;&#35831;&#31614;&#31456;&#65288;&#39044;&#31639;&#21333;&#20301;&#65289;%20(3).xlsx" TargetMode="External"/></Relationships>
</file>

<file path=word/charts/_rels/chart2.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oleObject" Target="file:///D:\&#28779;&#29392;\&#38598;&#20013;&#25903;&#20184;&#30003;&#35831;&#31614;&#31456;&#65288;&#39044;&#31639;&#21333;&#20301;&#65289;%20(3).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0"/>
    <c:plotArea>
      <c:layout/>
      <c:pieChart>
        <c:varyColors val="1"/>
        <c:ser>
          <c:idx val="0"/>
          <c:order val="0"/>
          <c:tx>
            <c:strRef>
              <c:f>'[集中支付申请签章（预算单位） (3).xlsx]Sheet3'!$F$5</c:f>
              <c:strCache>
                <c:ptCount val="1"/>
                <c:pt idx="0">
                  <c:v>灾害防治及应急管理支出</c:v>
                </c:pt>
              </c:strCache>
            </c:strRef>
          </c:tx>
          <c:spPr/>
          <c:explosion val="0"/>
          <c:dPt>
            <c:idx val="0"/>
            <c:bubble3D val="0"/>
            <c:spPr>
              <a:solidFill>
                <a:schemeClr val="accent1"/>
              </a:solidFill>
              <a:ln w="19050">
                <a:solidFill>
                  <a:schemeClr val="lt1"/>
                </a:solidFill>
              </a:ln>
              <a:effectLst/>
            </c:spPr>
          </c:dPt>
          <c:dLbls>
            <c:delete val="1"/>
          </c:dLbls>
          <c:val>
            <c:numRef>
              <c:f>'[集中支付申请签章（预算单位） (3).xlsx]Sheet3'!$G$5</c:f>
              <c:numCache>
                <c:formatCode>0%</c:formatCode>
                <c:ptCount val="1"/>
                <c:pt idx="0">
                  <c:v>1</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0"/>
    <c:plotArea>
      <c:layout/>
      <c:barChart>
        <c:barDir val="bar"/>
        <c:grouping val="clustered"/>
        <c:varyColors val="0"/>
        <c:ser>
          <c:idx val="0"/>
          <c:order val="0"/>
          <c:tx>
            <c:strRef>
              <c:f>'[集中支付申请签章（预算单位） (3).xlsx]Sheet4'!$E$6</c:f>
              <c:strCache>
                <c:ptCount val="1"/>
                <c:pt idx="0">
                  <c:v>灾害防治及应急管理支出</c:v>
                </c:pt>
              </c:strCache>
            </c:strRef>
          </c:tx>
          <c:spPr>
            <a:solidFill>
              <a:schemeClr val="accent1"/>
            </a:solidFill>
            <a:ln>
              <a:noFill/>
            </a:ln>
            <a:effectLst/>
          </c:spPr>
          <c:invertIfNegative val="0"/>
          <c:dLbls>
            <c:delete val="1"/>
          </c:dLbls>
          <c:val>
            <c:numRef>
              <c:f>'[集中支付申请签章（预算单位） (3).xlsx]Sheet4'!$F$6</c:f>
              <c:numCache>
                <c:formatCode>0%</c:formatCode>
                <c:ptCount val="1"/>
                <c:pt idx="0">
                  <c:v>1</c:v>
                </c:pt>
              </c:numCache>
            </c:numRef>
          </c:val>
        </c:ser>
        <c:dLbls>
          <c:showLegendKey val="0"/>
          <c:showVal val="0"/>
          <c:showCatName val="0"/>
          <c:showSerName val="0"/>
          <c:showPercent val="0"/>
          <c:showBubbleSize val="0"/>
        </c:dLbls>
        <c:gapWidth val="182"/>
        <c:overlap val="0"/>
        <c:axId val="471993243"/>
        <c:axId val="18785073"/>
      </c:barChart>
      <c:catAx>
        <c:axId val="471993243"/>
        <c:scaling>
          <c:orientation val="minMax"/>
        </c:scaling>
        <c:delete val="0"/>
        <c:axPos val="l"/>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8785073"/>
        <c:crosses val="autoZero"/>
        <c:auto val="1"/>
        <c:lblAlgn val="ctr"/>
        <c:lblOffset val="100"/>
        <c:noMultiLvlLbl val="0"/>
      </c:catAx>
      <c:valAx>
        <c:axId val="18785073"/>
        <c:scaling>
          <c:orientation val="minMax"/>
        </c:scaling>
        <c:delete val="0"/>
        <c:axPos val="b"/>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471993243"/>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41</Pages>
  <Words>9891</Words>
  <Characters>12296</Characters>
  <Lines>0</Lines>
  <Paragraphs>0</Paragraphs>
  <TotalTime>90</TotalTime>
  <ScaleCrop>false</ScaleCrop>
  <LinksUpToDate>false</LinksUpToDate>
  <CharactersWithSpaces>12606</CharactersWithSpaces>
  <Application>WPS Office_11.1.0.9098_F1E327BC-269C-435d-A152-05C5408002CA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2020-06-08T03:20:00Z</dcterms:created>
  <dc:creator>Administrator</dc:creator>
  <cp:lastModifiedBy>曹伏磊</cp:lastModifiedBy>
  <cp:lastPrinted>2022-04-07T02:04:00Z</cp:lastPrinted>
  <dcterms:modified xsi:type="dcterms:W3CDTF">2023-07-25T09:59:07Z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y fmtid="{D5CDD505-2E9C-101B-9397-08002B2CF9AE}" pid="3" name="KSOSaveFontToCloudKey">
    <vt:lpwstr>286058643_btnclosed</vt:lpwstr>
  </property>
  <property fmtid="{D5CDD505-2E9C-101B-9397-08002B2CF9AE}" pid="4" name="ICV">
    <vt:lpwstr>914766CCD8FA42E08A85A20C88486040_13</vt:lpwstr>
  </property>
</Properties>
</file>