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jc w:val="center"/>
        <w:rPr>
          <w:rFonts w:hint="eastAsia" w:eastAsia="隶书" w:cs="Times New Roman"/>
          <w:b/>
          <w:sz w:val="68"/>
          <w:szCs w:val="68"/>
          <w:lang w:eastAsia="zh-CN"/>
        </w:rPr>
      </w:pPr>
      <w:r>
        <w:rPr>
          <w:rFonts w:hint="eastAsia" w:eastAsia="隶书" w:cs="Times New Roman"/>
          <w:b/>
          <w:sz w:val="68"/>
          <w:szCs w:val="68"/>
          <w:lang w:eastAsia="zh-CN"/>
        </w:rPr>
        <w:t>福海县消防救援大队</w:t>
      </w:r>
    </w:p>
    <w:p>
      <w:pPr>
        <w:jc w:val="center"/>
        <w:rPr>
          <w:rFonts w:hint="default" w:ascii="Times New Roman" w:hAnsi="Times New Roman" w:eastAsia="隶书" w:cs="Times New Roman"/>
          <w:b/>
          <w:sz w:val="68"/>
          <w:szCs w:val="68"/>
        </w:rPr>
      </w:pPr>
      <w:r>
        <w:rPr>
          <w:rFonts w:hint="default" w:ascii="Times New Roman" w:hAnsi="Times New Roman" w:eastAsia="隶书" w:cs="Times New Roman"/>
          <w:b/>
          <w:sz w:val="68"/>
          <w:szCs w:val="68"/>
        </w:rPr>
        <w:t>202</w:t>
      </w:r>
      <w:r>
        <w:rPr>
          <w:rFonts w:hint="default" w:ascii="Times New Roman" w:hAnsi="Times New Roman" w:eastAsia="隶书" w:cs="Times New Roman"/>
          <w:b/>
          <w:sz w:val="68"/>
          <w:szCs w:val="68"/>
          <w:lang w:val="en-US" w:eastAsia="zh-CN"/>
        </w:rPr>
        <w:t>3</w:t>
      </w:r>
      <w:r>
        <w:rPr>
          <w:rFonts w:hint="default" w:ascii="Times New Roman" w:hAnsi="Times New Roman" w:eastAsia="隶书" w:cs="Times New Roman"/>
          <w:b/>
          <w:sz w:val="68"/>
          <w:szCs w:val="68"/>
        </w:rPr>
        <w:t>年度部门预算</w:t>
      </w:r>
    </w:p>
    <w:p>
      <w:pPr>
        <w:jc w:val="center"/>
        <w:rPr>
          <w:rFonts w:hint="default" w:ascii="Times New Roman" w:hAnsi="Times New Roman" w:eastAsia="隶书" w:cs="Times New Roman"/>
          <w:b/>
          <w:sz w:val="68"/>
          <w:szCs w:val="6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隶书" w:cs="Times New Roman"/>
          <w:b/>
          <w:sz w:val="48"/>
          <w:szCs w:val="48"/>
        </w:rPr>
      </w:pPr>
    </w:p>
    <w:p>
      <w:pPr>
        <w:jc w:val="center"/>
        <w:rPr>
          <w:rFonts w:hint="default" w:ascii="Times New Roman" w:hAnsi="Times New Roman" w:eastAsia="隶书" w:cs="Times New Roman"/>
          <w:b/>
          <w:sz w:val="36"/>
          <w:szCs w:val="36"/>
        </w:rPr>
      </w:pPr>
      <w:r>
        <w:rPr>
          <w:rFonts w:hint="default" w:ascii="Times New Roman" w:hAnsi="Times New Roman" w:eastAsia="隶书" w:cs="Times New Roman"/>
          <w:b/>
          <w:sz w:val="36"/>
          <w:szCs w:val="36"/>
        </w:rPr>
        <w:t>二〇二</w:t>
      </w:r>
      <w:r>
        <w:rPr>
          <w:rFonts w:hint="default" w:ascii="Times New Roman" w:hAnsi="Times New Roman" w:eastAsia="隶书" w:cs="Times New Roman"/>
          <w:b/>
          <w:sz w:val="36"/>
          <w:szCs w:val="36"/>
          <w:lang w:eastAsia="zh-CN"/>
        </w:rPr>
        <w:t>三</w:t>
      </w:r>
      <w:r>
        <w:rPr>
          <w:rFonts w:hint="default" w:ascii="Times New Roman" w:hAnsi="Times New Roman" w:eastAsia="隶书" w:cs="Times New Roman"/>
          <w:b/>
          <w:sz w:val="36"/>
          <w:szCs w:val="36"/>
        </w:rPr>
        <w:t>年</w:t>
      </w:r>
      <w:r>
        <w:rPr>
          <w:rFonts w:hint="eastAsia" w:eastAsia="隶书" w:cs="Times New Roman"/>
          <w:b/>
          <w:sz w:val="36"/>
          <w:szCs w:val="36"/>
          <w:lang w:eastAsia="zh-CN"/>
        </w:rPr>
        <w:t>七</w:t>
      </w:r>
      <w:r>
        <w:rPr>
          <w:rFonts w:hint="default" w:ascii="Times New Roman" w:hAnsi="Times New Roman" w:eastAsia="隶书" w:cs="Times New Roman"/>
          <w:b/>
          <w:sz w:val="36"/>
          <w:szCs w:val="36"/>
        </w:rPr>
        <w:t>月</w:t>
      </w: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52"/>
          <w:szCs w:val="52"/>
        </w:rPr>
      </w:pPr>
      <w:r>
        <w:rPr>
          <w:rFonts w:hint="default" w:ascii="Times New Roman" w:hAnsi="Times New Roman" w:eastAsia="黑体" w:cs="Times New Roman"/>
          <w:b/>
          <w:sz w:val="52"/>
          <w:szCs w:val="52"/>
        </w:rPr>
        <w:t>目   录</w:t>
      </w:r>
    </w:p>
    <w:p>
      <w:pPr>
        <w:jc w:val="center"/>
        <w:rPr>
          <w:rFonts w:hint="default" w:ascii="Times New Roman" w:hAnsi="Times New Roman" w:eastAsia="黑体" w:cs="Times New Roman"/>
          <w:b/>
          <w:sz w:val="48"/>
          <w:szCs w:val="48"/>
        </w:rPr>
      </w:pP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第一部分  </w:t>
      </w:r>
      <w:r>
        <w:rPr>
          <w:rFonts w:hint="eastAsia" w:eastAsia="黑体" w:cs="Times New Roman"/>
          <w:sz w:val="36"/>
          <w:szCs w:val="36"/>
          <w:lang w:eastAsia="zh-CN"/>
        </w:rPr>
        <w:t>福海县消防救援大队</w:t>
      </w:r>
      <w:r>
        <w:rPr>
          <w:rFonts w:hint="default" w:ascii="Times New Roman" w:hAnsi="Times New Roman" w:eastAsia="黑体" w:cs="Times New Roman"/>
          <w:sz w:val="36"/>
          <w:szCs w:val="36"/>
        </w:rPr>
        <w:t>概况</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一、主要职</w:t>
      </w:r>
      <w:r>
        <w:rPr>
          <w:rFonts w:hint="default" w:ascii="Times New Roman" w:hAnsi="Times New Roman" w:eastAsia="方正仿宋_GBK" w:cs="Times New Roman"/>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二、部门预算单位构成</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第二部分  </w:t>
      </w:r>
      <w:r>
        <w:rPr>
          <w:rFonts w:hint="eastAsia" w:eastAsia="黑体" w:cs="Times New Roman"/>
          <w:sz w:val="36"/>
          <w:szCs w:val="36"/>
          <w:lang w:eastAsia="zh-CN"/>
        </w:rPr>
        <w:t>福海县消防救援大队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、部门收支总表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rPr>
        <w:t>、部门收入总表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rPr>
        <w:t>、部门支出总表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四</w:t>
      </w:r>
      <w:r>
        <w:rPr>
          <w:rFonts w:hint="default" w:ascii="Times New Roman" w:hAnsi="Times New Roman" w:eastAsia="方正仿宋_GBK" w:cs="Times New Roman"/>
          <w:sz w:val="32"/>
          <w:szCs w:val="32"/>
        </w:rPr>
        <w:t>、财政拨款收支总表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、一般公共预算支出表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、一般公共预算基本支出表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、政府性基金预算支出表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国有资本经营预算支出表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一般公共预算“三公”经费支出表</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第三部分  </w:t>
      </w:r>
      <w:r>
        <w:rPr>
          <w:rFonts w:hint="eastAsia" w:eastAsia="黑体" w:cs="Times New Roman"/>
          <w:sz w:val="36"/>
          <w:szCs w:val="36"/>
          <w:lang w:eastAsia="zh-CN"/>
        </w:rPr>
        <w:t>福海县消防救援大队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年部门预算情况说明</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第四部分  名词解释</w:t>
      </w:r>
    </w:p>
    <w:p>
      <w:pPr>
        <w:ind w:firstLine="720" w:firstLineChars="200"/>
        <w:rPr>
          <w:rFonts w:hint="default" w:ascii="Times New Roman" w:hAnsi="Times New Roman" w:eastAsia="黑体" w:cs="Times New Roman"/>
          <w:sz w:val="36"/>
          <w:szCs w:val="36"/>
          <w:lang w:eastAsia="zh-CN"/>
        </w:rPr>
      </w:pPr>
      <w:r>
        <w:rPr>
          <w:rFonts w:hint="default" w:ascii="Times New Roman" w:hAnsi="Times New Roman" w:eastAsia="黑体" w:cs="Times New Roman"/>
          <w:sz w:val="36"/>
          <w:szCs w:val="36"/>
        </w:rPr>
        <w:t>第</w:t>
      </w:r>
      <w:r>
        <w:rPr>
          <w:rFonts w:hint="default" w:ascii="Times New Roman" w:hAnsi="Times New Roman" w:eastAsia="黑体" w:cs="Times New Roman"/>
          <w:sz w:val="36"/>
          <w:szCs w:val="36"/>
          <w:lang w:eastAsia="zh-CN"/>
        </w:rPr>
        <w:t>五</w:t>
      </w:r>
      <w:r>
        <w:rPr>
          <w:rFonts w:hint="default" w:ascii="Times New Roman" w:hAnsi="Times New Roman" w:eastAsia="黑体" w:cs="Times New Roman"/>
          <w:sz w:val="36"/>
          <w:szCs w:val="36"/>
        </w:rPr>
        <w:t xml:space="preserve">部分  </w:t>
      </w:r>
      <w:r>
        <w:rPr>
          <w:rFonts w:hint="default" w:ascii="Times New Roman" w:hAnsi="Times New Roman" w:eastAsia="黑体" w:cs="Times New Roman"/>
          <w:sz w:val="36"/>
          <w:szCs w:val="36"/>
          <w:lang w:eastAsia="zh-CN"/>
        </w:rPr>
        <w:t>附件</w:t>
      </w:r>
    </w:p>
    <w:p>
      <w:pPr>
        <w:pStyle w:val="2"/>
        <w:rPr>
          <w:rFonts w:hint="default" w:ascii="Times New Roman" w:hAnsi="Times New Roman" w:cs="Times New Roman"/>
        </w:rPr>
      </w:pPr>
    </w:p>
    <w:p>
      <w:pPr>
        <w:spacing w:line="600" w:lineRule="exact"/>
        <w:rPr>
          <w:rFonts w:hint="default" w:ascii="Times New Roman" w:hAnsi="Times New Roman" w:eastAsia="方正黑体_GBK" w:cs="Times New Roman"/>
          <w:b/>
          <w:sz w:val="32"/>
          <w:szCs w:val="32"/>
          <w:lang w:eastAsia="zh-CN"/>
        </w:rPr>
      </w:pP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mc:AlternateContent>
          <mc:Choice Requires="wpg">
            <w:drawing>
              <wp:anchor distT="0" distB="0" distL="114300" distR="114300" simplePos="0" relativeHeight="251661312" behindDoc="1" locked="0" layoutInCell="1" allowOverlap="1">
                <wp:simplePos x="0" y="0"/>
                <wp:positionH relativeFrom="column">
                  <wp:posOffset>1143000</wp:posOffset>
                </wp:positionH>
                <wp:positionV relativeFrom="paragraph">
                  <wp:posOffset>-891540</wp:posOffset>
                </wp:positionV>
                <wp:extent cx="267970" cy="10797540"/>
                <wp:effectExtent l="6350" t="0" r="0" b="3810"/>
                <wp:wrapNone/>
                <wp:docPr id="5" name="组合 1092"/>
                <wp:cNvGraphicFramePr/>
                <a:graphic xmlns:a="http://schemas.openxmlformats.org/drawingml/2006/main">
                  <a:graphicData uri="http://schemas.microsoft.com/office/word/2010/wordprocessingGroup">
                    <wpg:wgp>
                      <wpg:cNvGrpSpPr/>
                      <wpg:grpSpPr>
                        <a:xfrm>
                          <a:off x="0" y="0"/>
                          <a:ext cx="267970" cy="10797540"/>
                          <a:chOff x="0" y="0"/>
                          <a:chExt cx="422" cy="16848"/>
                        </a:xfrm>
                        <a:effectLst/>
                      </wpg:grpSpPr>
                      <wps:wsp>
                        <wps:cNvPr id="1" name="直接连接符 1"/>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2" name="直接连接符 2"/>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 name="直接连接符 3"/>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4" name="直接连接符 4"/>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92" o:spid="_x0000_s1026" o:spt="203" style="position:absolute;left:0pt;margin-left:90pt;margin-top:-70.2pt;height:850.2pt;width:21.1pt;z-index:-251655168;mso-width-relative:page;mso-height-relative:page;"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Hpz57aAAAADQEAAA8AAAAAAAAAAQAgAAAAIgAAAGRycy9kb3ducmV2LnhtbFBL&#10;AQIUABQAAAAIAIdO4kCuvjoZnwIAAB4LAAAOAAAAAAAAAAEAIAAAACkBAABkcnMvZTJvRG9jLnht&#10;bFBLBQYAAAAABgAGAFkBAAA6BgAAAAA=&#10;">
                <o:lock v:ext="edit" aspectratio="f"/>
                <v:line id="_x0000_s1026" o:spid="_x0000_s1026" o:spt="20" style="position:absolute;left:156;top:0;height:16848;width:2;" filled="f" stroked="t" coordsize="21600,21600"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2336" behindDoc="1" locked="0" layoutInCell="1" allowOverlap="1">
                <wp:simplePos x="0" y="0"/>
                <wp:positionH relativeFrom="column">
                  <wp:posOffset>-1135380</wp:posOffset>
                </wp:positionH>
                <wp:positionV relativeFrom="paragraph">
                  <wp:posOffset>3136900</wp:posOffset>
                </wp:positionV>
                <wp:extent cx="7461885" cy="2278380"/>
                <wp:effectExtent l="5080" t="4445" r="19685" b="22225"/>
                <wp:wrapNone/>
                <wp:docPr id="30" name="文本框 30"/>
                <wp:cNvGraphicFramePr/>
                <a:graphic xmlns:a="http://schemas.openxmlformats.org/drawingml/2006/main">
                  <a:graphicData uri="http://schemas.microsoft.com/office/word/2010/wordprocessingShape">
                    <wps:wsp>
                      <wps:cNvSpPr txBox="1"/>
                      <wps:spPr>
                        <a:xfrm>
                          <a:off x="0" y="0"/>
                          <a:ext cx="7461885"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福海县消防救援大队</w:t>
                            </w:r>
                            <w:r>
                              <w:rPr>
                                <w:rFonts w:hint="eastAsia" w:ascii="黑体" w:hAnsi="黑体" w:eastAsia="黑体"/>
                                <w:b/>
                                <w:color w:val="FFFFFF"/>
                                <w:sz w:val="52"/>
                                <w:szCs w:val="52"/>
                              </w:rPr>
                              <w:t>概况</w:t>
                            </w:r>
                          </w:p>
                        </w:txbxContent>
                      </wps:txbx>
                      <wps:bodyPr upright="1"/>
                    </wps:wsp>
                  </a:graphicData>
                </a:graphic>
              </wp:anchor>
            </w:drawing>
          </mc:Choice>
          <mc:Fallback>
            <w:pict>
              <v:shape id="_x0000_s1026" o:spid="_x0000_s1026" o:spt="202" type="#_x0000_t202" style="position:absolute;left:0pt;margin-left:-89.4pt;margin-top:247pt;height:179.4pt;width:587.55pt;z-index:-251654144;mso-width-relative:page;mso-height-relative:page;" fillcolor="#CC99FF" filled="t" stroked="t" coordsize="21600,21600"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nxux2gAAAAwBAAAPAAAAAAAAAAEAIAAAACIAAABkcnMvZG93&#10;bnJldi54bWxQSwECFAAUAAAACACHTuJANqaBcP4BAAD5AwAADgAAAAAAAAABACAAAAApAQAAZHJz&#10;L2Uyb0RvYy54bWxQSwUGAAAAAAYABgBZAQAAmQUAAAAA&#10;">
                <v:fill on="t" focussize="0,0"/>
                <v:stroke color="#000000" joinstyle="miter"/>
                <v:imagedata o:title=""/>
                <o:lock v:ext="edit" aspectratio="f"/>
                <v:textbo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福海县消防救援大队</w:t>
                      </w:r>
                      <w:r>
                        <w:rPr>
                          <w:rFonts w:hint="eastAsia" w:ascii="黑体" w:hAnsi="黑体" w:eastAsia="黑体"/>
                          <w:b/>
                          <w:color w:val="FFFFFF"/>
                          <w:sz w:val="52"/>
                          <w:szCs w:val="52"/>
                        </w:rPr>
                        <w:t>概况</w:t>
                      </w:r>
                    </w:p>
                  </w:txbxContent>
                </v:textbox>
              </v:shape>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0288" behindDoc="1" locked="0" layoutInCell="1" allowOverlap="1">
                <wp:simplePos x="0" y="0"/>
                <wp:positionH relativeFrom="column">
                  <wp:posOffset>3154680</wp:posOffset>
                </wp:positionH>
                <wp:positionV relativeFrom="paragraph">
                  <wp:posOffset>-1038860</wp:posOffset>
                </wp:positionV>
                <wp:extent cx="3171190" cy="10845165"/>
                <wp:effectExtent l="5080" t="5080" r="5080" b="8255"/>
                <wp:wrapNone/>
                <wp:docPr id="29" name="矩形 29"/>
                <wp:cNvGraphicFramePr/>
                <a:graphic xmlns:a="http://schemas.openxmlformats.org/drawingml/2006/main">
                  <a:graphicData uri="http://schemas.microsoft.com/office/word/2010/wordprocessingShape">
                    <wps:wsp>
                      <wps:cNvSpPr/>
                      <wps:spPr>
                        <a:xfrm>
                          <a:off x="0" y="0"/>
                          <a:ext cx="3171190" cy="10845165"/>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48.4pt;margin-top:-81.8pt;height:853.95pt;width:249.7pt;z-index:-251656192;mso-width-relative:page;mso-height-relative:page;" fillcolor="#CCFFCC" filled="t" stroked="t" coordsize="21600,21600"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3uixJ3gAAAA0BAAAPAAAAAAAAAAEAIAAAACIAAABkcnMvZG93bnJldi54bWxQSwECFAAU&#10;AAAACACHTuJAPEqszesBAADiAwAADgAAAAAAAAABACAAAAAtAQAAZHJzL2Uyb0RvYy54bWxQSwUG&#10;AAAAAAYABgBZAQAAigUAAAAA&#10;">
                <v:fill on="t" focussize="0,0"/>
                <v:stroke color="#000000" joinstyle="miter"/>
                <v:imagedata o:title=""/>
                <o:lock v:ext="edit" aspectratio="f"/>
              </v:rect>
            </w:pict>
          </mc:Fallback>
        </mc:AlternateContent>
      </w: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w:t xml:space="preserve">  </w:t>
      </w:r>
      <w:r>
        <w:rPr>
          <w:rFonts w:hint="default" w:ascii="Times New Roman" w:hAnsi="Times New Roman" w:eastAsia="方正黑体_GBK" w:cs="Times New Roman"/>
          <w:b w:val="0"/>
          <w:bCs w:val="0"/>
          <w:sz w:val="32"/>
          <w:szCs w:val="32"/>
        </w:rPr>
        <w:t xml:space="preserve">  一、主要职</w:t>
      </w:r>
      <w:r>
        <w:rPr>
          <w:rFonts w:hint="default" w:ascii="Times New Roman" w:hAnsi="Times New Roman" w:eastAsia="方正黑体_GBK" w:cs="Times New Roman"/>
          <w:b w:val="0"/>
          <w:bCs w:val="0"/>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国家综合性消防救援队伍</w:t>
      </w:r>
      <w:r>
        <w:rPr>
          <w:rFonts w:hint="default" w:ascii="Times New Roman" w:hAnsi="Times New Roman" w:eastAsia="方正仿宋_GBK" w:cs="Times New Roman"/>
          <w:sz w:val="32"/>
          <w:szCs w:val="32"/>
        </w:rPr>
        <w:t>承担防范化解重大安全风险</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应对处置各类灾害事故的</w:t>
      </w:r>
      <w:r>
        <w:rPr>
          <w:rFonts w:hint="default" w:ascii="Times New Roman" w:hAnsi="Times New Roman" w:eastAsia="方正仿宋_GBK" w:cs="Times New Roman"/>
          <w:sz w:val="32"/>
          <w:szCs w:val="32"/>
          <w:lang w:eastAsia="zh-CN"/>
        </w:rPr>
        <w:t>重要</w:t>
      </w:r>
      <w:r>
        <w:rPr>
          <w:rFonts w:hint="default" w:ascii="Times New Roman" w:hAnsi="Times New Roman" w:eastAsia="方正仿宋_GBK" w:cs="Times New Roman"/>
          <w:sz w:val="32"/>
          <w:szCs w:val="32"/>
        </w:rPr>
        <w:t>职责，</w:t>
      </w:r>
      <w:r>
        <w:rPr>
          <w:rFonts w:hint="default" w:ascii="Times New Roman" w:hAnsi="Times New Roman" w:eastAsia="方正仿宋_GBK" w:cs="Times New Roman"/>
          <w:sz w:val="32"/>
          <w:szCs w:val="32"/>
          <w:lang w:eastAsia="zh-CN"/>
        </w:rPr>
        <w:t>是</w:t>
      </w:r>
      <w:r>
        <w:rPr>
          <w:rFonts w:hint="default" w:ascii="Times New Roman" w:hAnsi="Times New Roman" w:eastAsia="方正仿宋_GBK" w:cs="Times New Roman"/>
          <w:sz w:val="32"/>
          <w:szCs w:val="32"/>
        </w:rPr>
        <w:t>应急救援</w:t>
      </w:r>
      <w:r>
        <w:rPr>
          <w:rFonts w:hint="default" w:ascii="Times New Roman" w:hAnsi="Times New Roman" w:eastAsia="方正仿宋_GBK" w:cs="Times New Roman"/>
          <w:sz w:val="32"/>
          <w:szCs w:val="32"/>
          <w:lang w:eastAsia="zh-CN"/>
        </w:rPr>
        <w:t>的</w:t>
      </w:r>
      <w:r>
        <w:rPr>
          <w:rFonts w:hint="default" w:ascii="Times New Roman" w:hAnsi="Times New Roman" w:eastAsia="方正仿宋_GBK" w:cs="Times New Roman"/>
          <w:sz w:val="32"/>
          <w:szCs w:val="32"/>
        </w:rPr>
        <w:t>主力军和国家队。</w:t>
      </w:r>
      <w:r>
        <w:rPr>
          <w:rFonts w:hint="eastAsia" w:eastAsia="方正仿宋_GBK" w:cs="Times New Roman"/>
          <w:sz w:val="32"/>
          <w:szCs w:val="32"/>
          <w:lang w:eastAsia="zh-CN"/>
        </w:rPr>
        <w:t>福海县消防救援大队</w:t>
      </w:r>
      <w:r>
        <w:rPr>
          <w:rFonts w:hint="default" w:ascii="Times New Roman" w:hAnsi="Times New Roman" w:eastAsia="方正仿宋_GBK" w:cs="Times New Roman"/>
          <w:sz w:val="32"/>
          <w:szCs w:val="32"/>
        </w:rPr>
        <w:t>隶属</w:t>
      </w:r>
      <w:r>
        <w:rPr>
          <w:rFonts w:hint="eastAsia" w:eastAsia="方正仿宋_GBK" w:cs="Times New Roman"/>
          <w:sz w:val="32"/>
          <w:szCs w:val="32"/>
          <w:lang w:eastAsia="zh-CN"/>
        </w:rPr>
        <w:t>阿勒泰地区消防救援支队</w:t>
      </w:r>
      <w:r>
        <w:rPr>
          <w:rFonts w:hint="default" w:ascii="Times New Roman" w:hAnsi="Times New Roman" w:eastAsia="方正仿宋_GBK" w:cs="Times New Roman"/>
          <w:sz w:val="32"/>
          <w:szCs w:val="32"/>
        </w:rPr>
        <w:t>，</w:t>
      </w:r>
      <w:r>
        <w:rPr>
          <w:rFonts w:hint="eastAsia" w:eastAsia="方正仿宋_GBK" w:cs="Times New Roman"/>
          <w:sz w:val="32"/>
          <w:szCs w:val="32"/>
          <w:lang w:eastAsia="zh-CN"/>
        </w:rPr>
        <w:t>承担阿勒泰市辖区灭火救援、抢险救灾及火灾防控等工作</w:t>
      </w:r>
      <w:r>
        <w:rPr>
          <w:rFonts w:hint="default" w:ascii="Times New Roman" w:hAnsi="Times New Roman" w:eastAsia="方正仿宋_GBK" w:cs="Times New Roman"/>
          <w:sz w:val="32"/>
          <w:szCs w:val="32"/>
        </w:rPr>
        <w:t>，依据有关法律法规履行下列职责：</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（一）承担城乡综合性消防救援工作，负责相关灾害事故救援行动，承担重要会议、大型活动消防安全保卫工作。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（二）承担火灾预防、消防监督执法以及火灾事故调查处理相关工作，依法行使消防安全综合监管职能，推动落实消防安全责任制。</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（三）</w:t>
      </w:r>
      <w:r>
        <w:rPr>
          <w:rFonts w:hint="eastAsia" w:eastAsia="方正仿宋_GBK" w:cs="Times New Roman"/>
          <w:sz w:val="32"/>
          <w:szCs w:val="32"/>
          <w:lang w:val="en-US" w:eastAsia="zh-CN"/>
        </w:rPr>
        <w:t>执行</w:t>
      </w:r>
      <w:r>
        <w:rPr>
          <w:rFonts w:hint="default" w:ascii="Times New Roman" w:hAnsi="Times New Roman" w:eastAsia="方正仿宋_GBK" w:cs="Times New Roman"/>
          <w:sz w:val="32"/>
          <w:szCs w:val="32"/>
          <w:lang w:val="en-US" w:eastAsia="zh-CN"/>
        </w:rPr>
        <w:t>地方性消防法规、规章并监督实施。</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（四）负责消防救援队伍综合性消防救援预案编制、战术研究和执勤备战、训练演练等工作。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（五）承担综合性消防救援行动应急通信保障工作。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（六）负责消防安全宣传教育，组织指导社会消防力量建设。</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（七）</w:t>
      </w:r>
      <w:r>
        <w:rPr>
          <w:rFonts w:hint="eastAsia" w:eastAsia="方正仿宋_GBK" w:cs="Times New Roman"/>
          <w:sz w:val="32"/>
          <w:szCs w:val="32"/>
          <w:lang w:val="en-US" w:eastAsia="zh-CN"/>
        </w:rPr>
        <w:t>负责</w:t>
      </w:r>
      <w:r>
        <w:rPr>
          <w:rFonts w:hint="default" w:ascii="Times New Roman" w:hAnsi="Times New Roman" w:eastAsia="方正仿宋_GBK" w:cs="Times New Roman"/>
          <w:sz w:val="32"/>
          <w:szCs w:val="32"/>
          <w:lang w:val="en-US" w:eastAsia="zh-CN"/>
        </w:rPr>
        <w:t>消防应急救援专业队伍规划、建设与调度指挥，参与组织协调动员各类社会救援力量参加救援任务。</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（八）负责消防救援队伍建设与管理。</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（九）完成党委政府交办的相关任务。</w:t>
      </w:r>
    </w:p>
    <w:p>
      <w:pPr>
        <w:spacing w:line="60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二、部门预算单位构成</w:t>
      </w:r>
    </w:p>
    <w:p>
      <w:pPr>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方正仿宋_GBK" w:cs="Times New Roman"/>
          <w:sz w:val="32"/>
          <w:szCs w:val="32"/>
        </w:rPr>
        <w:t>从预算单位构成看，</w:t>
      </w:r>
      <w:r>
        <w:rPr>
          <w:rFonts w:hint="eastAsia" w:eastAsia="方正仿宋_GBK" w:cs="Times New Roman"/>
          <w:sz w:val="32"/>
          <w:szCs w:val="32"/>
          <w:lang w:eastAsia="zh-CN"/>
        </w:rPr>
        <w:t>福海县消防救援大队</w:t>
      </w:r>
      <w:r>
        <w:rPr>
          <w:rFonts w:hint="default" w:ascii="Times New Roman" w:hAnsi="Times New Roman" w:eastAsia="方正仿宋_GBK" w:cs="Times New Roman"/>
          <w:color w:val="000000" w:themeColor="text1"/>
          <w:sz w:val="32"/>
          <w:szCs w:val="32"/>
          <w14:textFill>
            <w14:solidFill>
              <w14:schemeClr w14:val="tx1"/>
            </w14:solidFill>
          </w14:textFill>
        </w:rPr>
        <w:t>为中央财政</w:t>
      </w:r>
      <w:r>
        <w:rPr>
          <w:rFonts w:hint="eastAsia" w:eastAsia="方正仿宋_GBK" w:cs="Times New Roman"/>
          <w:color w:val="000000" w:themeColor="text1"/>
          <w:sz w:val="32"/>
          <w:szCs w:val="32"/>
          <w:lang w:eastAsia="zh-CN"/>
          <w14:textFill>
            <w14:solidFill>
              <w14:schemeClr w14:val="tx1"/>
            </w14:solidFill>
          </w14:textFill>
        </w:rPr>
        <w:t>四</w:t>
      </w:r>
      <w:r>
        <w:rPr>
          <w:rFonts w:hint="default" w:ascii="Times New Roman" w:hAnsi="Times New Roman" w:eastAsia="方正仿宋_GBK" w:cs="Times New Roman"/>
          <w:sz w:val="32"/>
          <w:szCs w:val="32"/>
        </w:rPr>
        <w:t>级预算单位，</w:t>
      </w:r>
      <w:r>
        <w:rPr>
          <w:rFonts w:hint="default" w:ascii="Times New Roman" w:hAnsi="Times New Roman" w:eastAsia="方正仿宋_GBK" w:cs="Times New Roman"/>
          <w:color w:val="auto"/>
          <w:sz w:val="32"/>
          <w:szCs w:val="32"/>
        </w:rPr>
        <w:t>纳入消防救援局202</w:t>
      </w:r>
      <w:r>
        <w:rPr>
          <w:rFonts w:hint="default"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年部门预算编制范围的</w:t>
      </w:r>
      <w:r>
        <w:rPr>
          <w:rFonts w:hint="eastAsia" w:eastAsia="方正仿宋_GBK" w:cs="Times New Roman"/>
          <w:color w:val="auto"/>
          <w:sz w:val="32"/>
          <w:szCs w:val="32"/>
          <w:lang w:eastAsia="zh-CN"/>
        </w:rPr>
        <w:t>四</w:t>
      </w:r>
      <w:r>
        <w:rPr>
          <w:rFonts w:hint="default" w:ascii="Times New Roman" w:hAnsi="Times New Roman" w:eastAsia="方正仿宋_GBK" w:cs="Times New Roman"/>
          <w:color w:val="auto"/>
          <w:sz w:val="32"/>
          <w:szCs w:val="32"/>
        </w:rPr>
        <w:t>级预算单位如下表：</w:t>
      </w:r>
    </w:p>
    <w:tbl>
      <w:tblPr>
        <w:tblStyle w:val="5"/>
        <w:tblW w:w="901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7"/>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717" w:type="dxa"/>
            <w:noWrap/>
            <w:vAlign w:val="center"/>
          </w:tcPr>
          <w:p>
            <w:pPr>
              <w:widowControl/>
              <w:snapToGrid w:val="0"/>
              <w:spacing w:line="240" w:lineRule="atLeast"/>
              <w:jc w:val="center"/>
              <w:rPr>
                <w:rFonts w:hint="default" w:ascii="Times New Roman" w:hAnsi="Times New Roman" w:eastAsia="黑体" w:cs="Times New Roman"/>
                <w:b/>
                <w:bCs/>
                <w:kern w:val="0"/>
                <w:sz w:val="24"/>
              </w:rPr>
            </w:pPr>
            <w:r>
              <w:rPr>
                <w:rFonts w:hint="default" w:ascii="Times New Roman" w:hAnsi="Times New Roman" w:eastAsia="黑体" w:cs="Times New Roman"/>
                <w:b/>
                <w:bCs/>
                <w:kern w:val="0"/>
                <w:sz w:val="24"/>
              </w:rPr>
              <w:t>序号</w:t>
            </w:r>
          </w:p>
        </w:tc>
        <w:tc>
          <w:tcPr>
            <w:tcW w:w="6300" w:type="dxa"/>
            <w:noWrap/>
            <w:vAlign w:val="center"/>
          </w:tcPr>
          <w:p>
            <w:pPr>
              <w:widowControl/>
              <w:snapToGrid w:val="0"/>
              <w:spacing w:line="240" w:lineRule="atLeast"/>
              <w:jc w:val="center"/>
              <w:rPr>
                <w:rFonts w:hint="default" w:ascii="Times New Roman" w:hAnsi="Times New Roman" w:eastAsia="黑体" w:cs="Times New Roman"/>
                <w:b/>
                <w:bCs/>
                <w:kern w:val="0"/>
                <w:sz w:val="24"/>
              </w:rPr>
            </w:pPr>
            <w:r>
              <w:rPr>
                <w:rFonts w:hint="eastAsia" w:eastAsia="黑体" w:cs="Times New Roman"/>
                <w:b/>
                <w:bCs/>
                <w:kern w:val="0"/>
                <w:sz w:val="24"/>
                <w:lang w:eastAsia="zh-CN"/>
              </w:rPr>
              <w:t>四</w:t>
            </w:r>
            <w:r>
              <w:rPr>
                <w:rFonts w:hint="default" w:ascii="Times New Roman" w:hAnsi="Times New Roman" w:eastAsia="黑体" w:cs="Times New Roman"/>
                <w:b/>
                <w:bCs/>
                <w:kern w:val="0"/>
                <w:sz w:val="24"/>
              </w:rPr>
              <w:t>级预算单位名称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2717" w:type="dxa"/>
            <w:noWrap/>
            <w:vAlign w:val="center"/>
          </w:tcPr>
          <w:p>
            <w:pPr>
              <w:widowControl/>
              <w:snapToGrid w:val="0"/>
              <w:spacing w:line="240" w:lineRule="atLeast"/>
              <w:jc w:val="center"/>
              <w:textAlignment w:val="center"/>
              <w:rPr>
                <w:rFonts w:hint="default" w:ascii="Times New Roman" w:hAnsi="Times New Roman" w:cs="Times New Roman"/>
                <w:kern w:val="0"/>
                <w:sz w:val="20"/>
                <w:szCs w:val="20"/>
              </w:rPr>
            </w:pPr>
            <w:r>
              <w:rPr>
                <w:rFonts w:hint="default" w:ascii="Times New Roman" w:hAnsi="Times New Roman" w:cs="Times New Roman"/>
                <w:color w:val="000000"/>
                <w:kern w:val="0"/>
                <w:sz w:val="20"/>
                <w:szCs w:val="20"/>
              </w:rPr>
              <w:t>1</w:t>
            </w:r>
          </w:p>
        </w:tc>
        <w:tc>
          <w:tcPr>
            <w:tcW w:w="6300" w:type="dxa"/>
            <w:noWrap/>
            <w:vAlign w:val="center"/>
          </w:tcPr>
          <w:p>
            <w:pPr>
              <w:widowControl/>
              <w:snapToGrid w:val="0"/>
              <w:spacing w:line="240" w:lineRule="atLeast"/>
              <w:jc w:val="center"/>
              <w:textAlignment w:val="center"/>
              <w:rPr>
                <w:rFonts w:hint="default" w:ascii="Times New Roman" w:hAnsi="Times New Roman" w:eastAsia="方正仿宋_GBK" w:cs="Times New Roman"/>
                <w:kern w:val="0"/>
                <w:sz w:val="20"/>
                <w:szCs w:val="20"/>
              </w:rPr>
            </w:pPr>
            <w:r>
              <w:rPr>
                <w:rFonts w:hint="eastAsia" w:eastAsia="方正仿宋_GBK" w:cs="Times New Roman"/>
                <w:color w:val="000000"/>
                <w:kern w:val="0"/>
                <w:sz w:val="20"/>
                <w:szCs w:val="20"/>
                <w:lang w:eastAsia="zh-CN"/>
              </w:rPr>
              <w:t>福海县消防救援大队</w:t>
            </w:r>
          </w:p>
        </w:tc>
      </w:tr>
    </w:tbl>
    <w:p>
      <w:pPr>
        <w:spacing w:line="200" w:lineRule="exact"/>
        <w:jc w:val="center"/>
        <w:rPr>
          <w:rFonts w:hint="default" w:ascii="Times New Roman" w:hAnsi="Times New Roman" w:eastAsia="黑体" w:cs="Times New Roman"/>
          <w:b/>
          <w:sz w:val="18"/>
          <w:szCs w:val="18"/>
        </w:rPr>
        <w:sectPr>
          <w:footerReference r:id="rId3" w:type="default"/>
          <w:footerReference r:id="rId4" w:type="even"/>
          <w:pgSz w:w="11906" w:h="16838"/>
          <w:pgMar w:top="1418" w:right="1418" w:bottom="1418" w:left="1418" w:header="851" w:footer="992" w:gutter="0"/>
          <w:cols w:space="720" w:num="1"/>
          <w:docGrid w:type="lines" w:linePitch="312" w:charSpace="0"/>
        </w:sectPr>
      </w:pPr>
    </w:p>
    <w:p>
      <w:pPr>
        <w:jc w:val="cente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mc:AlternateContent>
          <mc:Choice Requires="wpg">
            <w:drawing>
              <wp:anchor distT="0" distB="0" distL="114300" distR="114300" simplePos="0" relativeHeight="251659264" behindDoc="1" locked="0" layoutInCell="1" allowOverlap="1">
                <wp:simplePos x="0" y="0"/>
                <wp:positionH relativeFrom="column">
                  <wp:posOffset>-1466850</wp:posOffset>
                </wp:positionH>
                <wp:positionV relativeFrom="paragraph">
                  <wp:posOffset>-929640</wp:posOffset>
                </wp:positionV>
                <wp:extent cx="8343900" cy="11094720"/>
                <wp:effectExtent l="0" t="5080" r="0" b="0"/>
                <wp:wrapNone/>
                <wp:docPr id="15" name="组合 1080"/>
                <wp:cNvGraphicFramePr/>
                <a:graphic xmlns:a="http://schemas.openxmlformats.org/drawingml/2006/main">
                  <a:graphicData uri="http://schemas.microsoft.com/office/word/2010/wordprocessingGroup">
                    <wpg:wgp>
                      <wpg:cNvGrpSpPr/>
                      <wpg:grpSpPr>
                        <a:xfrm>
                          <a:off x="0" y="0"/>
                          <a:ext cx="8343900" cy="11094720"/>
                          <a:chOff x="0" y="0"/>
                          <a:chExt cx="13140" cy="17472"/>
                        </a:xfrm>
                        <a:effectLst/>
                      </wpg:grpSpPr>
                      <wps:wsp>
                        <wps:cNvPr id="6" name="矩形 6"/>
                        <wps:cNvSpPr>
                          <a:spLocks noChangeAspect="1" noTextEdit="1"/>
                        </wps:cNvSpPr>
                        <wps:spPr>
                          <a:xfrm>
                            <a:off x="0" y="0"/>
                            <a:ext cx="13140" cy="17472"/>
                          </a:xfrm>
                          <a:prstGeom prst="rect">
                            <a:avLst/>
                          </a:prstGeom>
                          <a:noFill/>
                          <a:ln>
                            <a:noFill/>
                          </a:ln>
                          <a:effectLst/>
                        </wps:spPr>
                        <wps:bodyPr upright="1"/>
                      </wps:wsp>
                      <wpg:grpSp>
                        <wpg:cNvPr id="14" name="组合 14"/>
                        <wpg:cNvGrpSpPr/>
                        <wpg:grpSpPr>
                          <a:xfrm>
                            <a:off x="540" y="0"/>
                            <a:ext cx="11830" cy="16969"/>
                            <a:chOff x="0" y="0"/>
                            <a:chExt cx="11830" cy="16969"/>
                          </a:xfrm>
                          <a:effectLst/>
                        </wpg:grpSpPr>
                        <wps:wsp>
                          <wps:cNvPr id="7" name="矩形 7"/>
                          <wps:cNvSpPr/>
                          <wps:spPr>
                            <a:xfrm>
                              <a:off x="6836" y="0"/>
                              <a:ext cx="4994" cy="16969"/>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wpg:grpSp>
                          <wpg:cNvPr id="12" name="组合 12"/>
                          <wpg:cNvGrpSpPr/>
                          <wpg:grpSpPr>
                            <a:xfrm>
                              <a:off x="3600" y="0"/>
                              <a:ext cx="422" cy="16848"/>
                              <a:chOff x="0" y="0"/>
                              <a:chExt cx="422" cy="16848"/>
                            </a:xfrm>
                            <a:effectLst/>
                          </wpg:grpSpPr>
                          <wps:wsp>
                            <wps:cNvPr id="8" name="直接连接符 8"/>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9" name="直接连接符 9"/>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0" name="直接连接符 10"/>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1" name="直接连接符 11"/>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grpSp>
                        <wps:wsp>
                          <wps:cNvPr id="13" name="文本框 13"/>
                          <wps:cNvSpPr txBox="1"/>
                          <wps:spPr>
                            <a:xfrm>
                              <a:off x="0" y="6396"/>
                              <a:ext cx="11821"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福海县消防救援大队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wps:txbx>
                          <wps:bodyPr upright="1"/>
                        </wps:wsp>
                      </wpg:grpSp>
                    </wpg:wgp>
                  </a:graphicData>
                </a:graphic>
              </wp:anchor>
            </w:drawing>
          </mc:Choice>
          <mc:Fallback>
            <w:pict>
              <v:group id="组合 1080" o:spid="_x0000_s1026" o:spt="203" style="position:absolute;left:0pt;margin-left:-115.5pt;margin-top:-73.2pt;height:873.6pt;width:657pt;z-index:-251657216;mso-width-relative:page;mso-height-relative:page;"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BRCB1K3QAAAA8BAAAPAAAAAAAAAAEAIAAAACIAAABkcnMv&#10;ZG93bnJldi54bWxQSwECFAAUAAAACACHTuJAZmWe0v8DAADzEwAADgAAAAAAAAABACAAAAAsAQAA&#10;ZHJzL2Uyb0RvYy54bWxQSwUGAAAAAAYABgBZAQAAnQcAAAAA&#10;">
                <o:lock v:ext="edit" aspectratio="f"/>
                <v:rect id="_x0000_s1026" o:spid="_x0000_s1026" o:spt="1" style="position:absolute;left:0;top:0;height:17472;width:1314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text="t" aspectratio="t"/>
                </v:rect>
                <v:group id="_x0000_s1026" o:spid="_x0000_s1026" o:spt="203" style="position:absolute;left:540;top:0;height:16969;width:11830;"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_x0000_s1026" o:spid="_x0000_s1026" o:spt="1" style="position:absolute;left:6836;top:0;height:16969;width:4994;" fillcolor="#CCFFCC" filled="t" stroked="t" coordsize="21600,21600"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3600;top:0;height:16848;width:422;"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156;top:0;height:16848;width:2;" filled="f" stroked="t" coordsize="21600,21600"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group>
                  <v:shape id="_x0000_s1026" o:spid="_x0000_s1026" o:spt="202" type="#_x0000_t202" style="position:absolute;left:0;top:6396;height:3588;width:11821;" fillcolor="#CC99FF" filled="t" stroked="t" coordsize="21600,21600"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福海县消防救援大队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v:textbox>
                  </v:shape>
                </v:group>
              </v:group>
            </w:pict>
          </mc:Fallback>
        </mc:AlternateContent>
      </w: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widowControl/>
        <w:jc w:val="center"/>
        <w:rPr>
          <w:rFonts w:hint="default" w:ascii="Times New Roman" w:hAnsi="Times New Roman" w:cs="Times New Roman"/>
          <w:b/>
          <w:bCs/>
          <w:kern w:val="0"/>
          <w:sz w:val="24"/>
        </w:rPr>
      </w:pPr>
    </w:p>
    <w:p>
      <w:pPr>
        <w:widowControl/>
        <w:ind w:left="-542" w:leftChars="-770" w:hanging="1075" w:hangingChars="448"/>
        <w:jc w:val="center"/>
        <w:rPr>
          <w:rFonts w:hint="default" w:ascii="Times New Roman" w:hAnsi="Times New Roman" w:cs="Times New Roman"/>
          <w:b/>
          <w:bCs/>
          <w:kern w:val="0"/>
          <w:sz w:val="24"/>
        </w:rPr>
      </w:pPr>
    </w:p>
    <w:p>
      <w:pPr>
        <w:widowControl/>
        <w:ind w:left="-1079" w:leftChars="-514"/>
        <w:jc w:val="center"/>
        <w:rPr>
          <w:rFonts w:hint="default" w:ascii="Times New Roman" w:hAnsi="Times New Roman" w:cs="Times New Roman"/>
          <w:b/>
          <w:bCs/>
          <w:kern w:val="0"/>
          <w:sz w:val="24"/>
        </w:rPr>
      </w:pPr>
    </w:p>
    <w:p>
      <w:pPr>
        <w:ind w:leftChars="-599" w:hanging="1252" w:hangingChars="348"/>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ind w:left="-3" w:leftChars="-171" w:hanging="356" w:hangingChars="99"/>
        <w:rPr>
          <w:rFonts w:hint="default" w:ascii="Times New Roman" w:hAnsi="Times New Roman" w:eastAsia="黑体" w:cs="Times New Roman"/>
          <w:b/>
          <w:sz w:val="36"/>
          <w:szCs w:val="36"/>
        </w:rPr>
      </w:pPr>
    </w:p>
    <w:tbl>
      <w:tblPr>
        <w:tblStyle w:val="5"/>
        <w:tblW w:w="100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3120"/>
        <w:gridCol w:w="1961"/>
        <w:gridCol w:w="3049"/>
        <w:gridCol w:w="19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312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61"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3049"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26"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trPr>
        <w:tc>
          <w:tcPr>
            <w:tcW w:w="10056"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0" w:hRule="atLeast"/>
        </w:trPr>
        <w:tc>
          <w:tcPr>
            <w:tcW w:w="312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福海县消防救援大队</w:t>
            </w:r>
          </w:p>
        </w:tc>
        <w:tc>
          <w:tcPr>
            <w:tcW w:w="1961" w:type="dxa"/>
            <w:tcBorders>
              <w:top w:val="nil"/>
              <w:left w:val="nil"/>
              <w:bottom w:val="nil"/>
              <w:right w:val="nil"/>
            </w:tcBorders>
            <w:shd w:val="clear" w:color="auto" w:fill="auto"/>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3049" w:type="dxa"/>
            <w:tcBorders>
              <w:top w:val="nil"/>
              <w:left w:val="nil"/>
              <w:bottom w:val="nil"/>
              <w:right w:val="nil"/>
            </w:tcBorders>
            <w:shd w:val="clear" w:color="auto" w:fill="auto"/>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50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w:t>
            </w:r>
          </w:p>
        </w:tc>
        <w:tc>
          <w:tcPr>
            <w:tcW w:w="4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c>
          <w:tcPr>
            <w:tcW w:w="30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w:t>
            </w:r>
          </w:p>
        </w:tc>
        <w:tc>
          <w:tcPr>
            <w:tcW w:w="19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33.00</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一、灾害防治及应急管理支出</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四、事业收入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五、事业单位经营收入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六、其他收入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本年收入合计</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33.00</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本年支出合计</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使用非财政拨款结余</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结转下年（非财政拨款）</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3.31</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    总    计</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36.31</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    总    计</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36.31</w:t>
            </w:r>
          </w:p>
        </w:tc>
      </w:tr>
    </w:tbl>
    <w:p>
      <w:pPr>
        <w:rPr>
          <w:rFonts w:hint="default" w:ascii="Times New Roman" w:hAnsi="Times New Roman" w:eastAsia="黑体" w:cs="Times New Roman"/>
          <w:b/>
          <w:sz w:val="36"/>
          <w:szCs w:val="36"/>
          <w:lang w:eastAsia="zh-CN"/>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tbl>
      <w:tblPr>
        <w:tblStyle w:val="5"/>
        <w:tblW w:w="93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90"/>
        <w:gridCol w:w="1365"/>
        <w:gridCol w:w="1320"/>
        <w:gridCol w:w="1125"/>
        <w:gridCol w:w="1050"/>
        <w:gridCol w:w="1245"/>
        <w:gridCol w:w="112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99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36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32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24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5" w:hRule="atLeast"/>
        </w:trPr>
        <w:tc>
          <w:tcPr>
            <w:tcW w:w="9345"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部门收入总表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8220"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福海县消防救援大队</w:t>
            </w:r>
          </w:p>
        </w:tc>
        <w:tc>
          <w:tcPr>
            <w:tcW w:w="11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2355"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235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一般公共预算结转资金</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其他资金</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一般公共预算拨款</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5" w:hRule="atLeast"/>
        </w:trPr>
        <w:tc>
          <w:tcPr>
            <w:tcW w:w="235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lang w:val="en-US"/>
              </w:rPr>
            </w:pPr>
            <w:r>
              <w:rPr>
                <w:rFonts w:hint="eastAsia" w:cs="Times New Roman"/>
                <w:b/>
                <w:bCs/>
                <w:i w:val="0"/>
                <w:color w:val="000000"/>
                <w:sz w:val="16"/>
                <w:szCs w:val="16"/>
                <w:u w:val="none"/>
                <w:lang w:val="en-US" w:eastAsia="zh-CN"/>
              </w:rPr>
              <w:t>36.31</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3.31</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bl>
    <w:p>
      <w:pPr>
        <w:pStyle w:val="2"/>
        <w:rPr>
          <w:rFonts w:hint="default" w:ascii="Times New Roman" w:hAnsi="Times New Roman" w:cs="Times New Roman"/>
        </w:rPr>
      </w:pPr>
    </w:p>
    <w:p>
      <w:pPr>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tbl>
      <w:tblPr>
        <w:tblStyle w:val="5"/>
        <w:tblW w:w="933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95"/>
        <w:gridCol w:w="2715"/>
        <w:gridCol w:w="1021"/>
        <w:gridCol w:w="1125"/>
        <w:gridCol w:w="900"/>
        <w:gridCol w:w="888"/>
        <w:gridCol w:w="937"/>
        <w:gridCol w:w="9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79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71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21"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00"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888"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37"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5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trPr>
        <w:tc>
          <w:tcPr>
            <w:tcW w:w="9331"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部门支出总表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8381"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福海县消防救援大队</w:t>
            </w:r>
          </w:p>
        </w:tc>
        <w:tc>
          <w:tcPr>
            <w:tcW w:w="95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科目代码</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科目名称</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合计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基本支出</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项目支出</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上缴上级</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支出</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事业单位</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经营支出</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对附属单位</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灾害防治及应急管理支出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36.31</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36.31</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22402</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消防救援事务</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36.31</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36.31</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2240204</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消防应急救援</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36.31</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36.31</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合计</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36.31</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36.31</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5"/>
        <w:tblW w:w="936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685"/>
        <w:gridCol w:w="1759"/>
        <w:gridCol w:w="3025"/>
        <w:gridCol w:w="1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268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759"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30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9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369"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7469" w:type="dxa"/>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福海县消防救援大队</w:t>
            </w:r>
          </w:p>
        </w:tc>
        <w:tc>
          <w:tcPr>
            <w:tcW w:w="19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44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w:t>
            </w:r>
          </w:p>
        </w:tc>
        <w:tc>
          <w:tcPr>
            <w:tcW w:w="49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    目</w:t>
            </w:r>
          </w:p>
        </w:tc>
        <w:tc>
          <w:tcPr>
            <w:tcW w:w="1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c>
          <w:tcPr>
            <w:tcW w:w="3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    目</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一、本年收入</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33.00</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一、本年支出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33.00</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（一）灾害防治及应急管理支出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二、上年结转</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3.31</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3.31</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     收    入    总    计</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36.31</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     支    出    总    计</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36.31</w:t>
            </w: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5"/>
        <w:tblW w:w="9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00"/>
        <w:gridCol w:w="3230"/>
        <w:gridCol w:w="1050"/>
        <w:gridCol w:w="976"/>
        <w:gridCol w:w="1050"/>
        <w:gridCol w:w="1013"/>
        <w:gridCol w:w="9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5" w:hRule="atLeast"/>
        </w:trPr>
        <w:tc>
          <w:tcPr>
            <w:tcW w:w="90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323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76"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13"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8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55" w:hRule="atLeast"/>
        </w:trPr>
        <w:tc>
          <w:tcPr>
            <w:tcW w:w="92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0" w:hRule="atLeast"/>
        </w:trPr>
        <w:tc>
          <w:tcPr>
            <w:tcW w:w="821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福海县消防救援大队</w:t>
            </w:r>
          </w:p>
        </w:tc>
        <w:tc>
          <w:tcPr>
            <w:tcW w:w="98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32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50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3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3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灾害防治及应急管理支出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消防救援事务</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2240201</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行政运行</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2240204</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消防应急救援</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33.00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33.00</w:t>
            </w: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tbl>
      <w:tblPr>
        <w:tblStyle w:val="5"/>
        <w:tblW w:w="9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106"/>
        <w:gridCol w:w="2575"/>
        <w:gridCol w:w="1738"/>
        <w:gridCol w:w="1687"/>
        <w:gridCol w:w="21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5" w:hRule="atLeast"/>
        </w:trPr>
        <w:tc>
          <w:tcPr>
            <w:tcW w:w="1106"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57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738"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687"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1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5" w:hRule="atLeast"/>
        </w:trPr>
        <w:tc>
          <w:tcPr>
            <w:tcW w:w="9206"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106" w:type="dxa"/>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福海县消防救援大队</w:t>
            </w:r>
          </w:p>
        </w:tc>
        <w:tc>
          <w:tcPr>
            <w:tcW w:w="21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6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部门预算支出经济分类科目</w:t>
            </w:r>
          </w:p>
        </w:tc>
        <w:tc>
          <w:tcPr>
            <w:tcW w:w="55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6"/>
                <w:szCs w:val="16"/>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r>
    </w:tbl>
    <w:p>
      <w:pPr>
        <w:jc w:val="left"/>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tbl>
      <w:tblPr>
        <w:tblStyle w:val="5"/>
        <w:tblW w:w="97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55"/>
        <w:gridCol w:w="1605"/>
        <w:gridCol w:w="996"/>
        <w:gridCol w:w="888"/>
        <w:gridCol w:w="1537"/>
        <w:gridCol w:w="1750"/>
        <w:gridCol w:w="20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85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60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996"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888"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537"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75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207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7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631"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福海县消防救援大队</w:t>
            </w:r>
          </w:p>
        </w:tc>
        <w:tc>
          <w:tcPr>
            <w:tcW w:w="207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724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417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207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20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b/>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5"/>
        <w:tblW w:w="97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55"/>
        <w:gridCol w:w="1605"/>
        <w:gridCol w:w="984"/>
        <w:gridCol w:w="1537"/>
        <w:gridCol w:w="1338"/>
        <w:gridCol w:w="1462"/>
        <w:gridCol w:w="19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85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60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984"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537"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338"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462"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7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781"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福海县消防救援大队</w:t>
            </w:r>
          </w:p>
        </w:tc>
        <w:tc>
          <w:tcPr>
            <w:tcW w:w="19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724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本年国有资本经营预算支出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433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5"/>
        <w:tblW w:w="97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168"/>
        <w:gridCol w:w="1661"/>
        <w:gridCol w:w="1477"/>
        <w:gridCol w:w="1581"/>
        <w:gridCol w:w="1373"/>
        <w:gridCol w:w="14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15" w:hRule="atLeast"/>
        </w:trPr>
        <w:tc>
          <w:tcPr>
            <w:tcW w:w="9737" w:type="dxa"/>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260" w:type="dxa"/>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单位名称：</w:t>
            </w:r>
            <w:r>
              <w:rPr>
                <w:rFonts w:hint="eastAsia" w:cs="Times New Roman"/>
                <w:i w:val="0"/>
                <w:color w:val="000000"/>
                <w:kern w:val="0"/>
                <w:sz w:val="18"/>
                <w:szCs w:val="18"/>
                <w:u w:val="none"/>
                <w:lang w:val="en-US" w:eastAsia="zh-CN" w:bidi="ar"/>
              </w:rPr>
              <w:t>福海县消防救援大队</w:t>
            </w:r>
            <w:r>
              <w:rPr>
                <w:rFonts w:hint="default" w:ascii="Times New Roman" w:hAnsi="Times New Roman" w:eastAsia="宋体" w:cs="Times New Roman"/>
                <w:i w:val="0"/>
                <w:color w:val="000000"/>
                <w:kern w:val="0"/>
                <w:sz w:val="18"/>
                <w:szCs w:val="18"/>
                <w:u w:val="none"/>
                <w:lang w:val="en-US" w:eastAsia="zh-CN" w:bidi="ar"/>
              </w:rPr>
              <w:t xml:space="preserve"> </w:t>
            </w:r>
          </w:p>
        </w:tc>
        <w:tc>
          <w:tcPr>
            <w:tcW w:w="147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21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"三公"经费合计</w:t>
            </w:r>
          </w:p>
        </w:tc>
        <w:tc>
          <w:tcPr>
            <w:tcW w:w="16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因公出国(境)费</w:t>
            </w:r>
          </w:p>
        </w:tc>
        <w:tc>
          <w:tcPr>
            <w:tcW w:w="44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公务用车购置及运行费</w:t>
            </w:r>
          </w:p>
        </w:tc>
        <w:tc>
          <w:tcPr>
            <w:tcW w:w="147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21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6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公务用车购置费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公务用车运行费</w:t>
            </w: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21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p>
        </w:tc>
        <w:tc>
          <w:tcPr>
            <w:tcW w:w="16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ind w:right="277" w:rightChars="132"/>
        <w:rPr>
          <w:rFonts w:hint="default" w:ascii="Times New Roman" w:hAnsi="Times New Roman" w:eastAsia="黑体" w:cs="Times New Roman"/>
          <w:b/>
          <w:sz w:val="36"/>
          <w:szCs w:val="36"/>
        </w:rPr>
      </w:pPr>
      <w:r>
        <w:rPr>
          <w:rFonts w:hint="default" w:ascii="Times New Roman" w:hAnsi="Times New Roman" w:eastAsia="仿宋" w:cs="Times New Roman"/>
          <w:b/>
          <w:sz w:val="32"/>
          <w:szCs w:val="32"/>
        </w:rPr>
        <mc:AlternateContent>
          <mc:Choice Requires="wps">
            <w:drawing>
              <wp:anchor distT="0" distB="0" distL="114300" distR="114300" simplePos="0" relativeHeight="251663360" behindDoc="1" locked="0" layoutInCell="1" allowOverlap="1">
                <wp:simplePos x="0" y="0"/>
                <wp:positionH relativeFrom="column">
                  <wp:posOffset>3261360</wp:posOffset>
                </wp:positionH>
                <wp:positionV relativeFrom="paragraph">
                  <wp:posOffset>-936625</wp:posOffset>
                </wp:positionV>
                <wp:extent cx="3171190" cy="10800080"/>
                <wp:effectExtent l="5080" t="5080" r="5080" b="15240"/>
                <wp:wrapNone/>
                <wp:docPr id="41" name="矩形 41"/>
                <wp:cNvGraphicFramePr/>
                <a:graphic xmlns:a="http://schemas.openxmlformats.org/drawingml/2006/main">
                  <a:graphicData uri="http://schemas.microsoft.com/office/word/2010/wordprocessingShape">
                    <wps:wsp>
                      <wps:cNvSpPr/>
                      <wps:spPr>
                        <a:xfrm>
                          <a:off x="0" y="0"/>
                          <a:ext cx="3171190" cy="10800080"/>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56.8pt;margin-top:-73.75pt;height:850.4pt;width:249.7pt;z-index:-251653120;mso-width-relative:page;mso-height-relative:page;" fillcolor="#CCFFCC" filled="t" stroked="t" coordsize="21600,2160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pb0ae3gAAAA4BAAAPAAAAAAAAAAEAIAAAACIAAABkcnMvZG93bnJldi54bWxQSwECFAAU&#10;AAAACACHTuJA2osgd+sBAADiAwAADgAAAAAAAAABACAAAAAtAQAAZHJzL2Uyb0RvYy54bWxQSwUG&#10;AAAAAAYABgBZAQAAigUAAAAA&#10;">
                <v:fill on="t" focussize="0,0"/>
                <v:stroke color="#000000" joinstyle="miter"/>
                <v:imagedata o:title=""/>
                <o:lock v:ext="edit" aspectratio="f"/>
              </v:rect>
            </w:pict>
          </mc:Fallback>
        </mc:AlternateContent>
      </w:r>
      <w:bookmarkStart w:id="0" w:name="_1490679828"/>
      <w:bookmarkEnd w:id="0"/>
      <w:bookmarkStart w:id="1" w:name="_1490679756"/>
      <w:bookmarkEnd w:id="1"/>
      <w:bookmarkStart w:id="2" w:name="_1490939084"/>
      <w:bookmarkEnd w:id="2"/>
      <w:bookmarkStart w:id="3" w:name="_1490679875"/>
      <w:bookmarkEnd w:id="3"/>
      <w:r>
        <w:rPr>
          <w:rFonts w:hint="default" w:ascii="Times New Roman" w:hAnsi="Times New Roman" w:eastAsia="黑体" w:cs="Times New Roman"/>
          <w:sz w:val="32"/>
          <w:szCs w:val="32"/>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2872740</wp:posOffset>
                </wp:positionV>
                <wp:extent cx="7461885" cy="2278380"/>
                <wp:effectExtent l="5080" t="4445" r="19685" b="22225"/>
                <wp:wrapNone/>
                <wp:docPr id="40" name="文本框 40"/>
                <wp:cNvGraphicFramePr/>
                <a:graphic xmlns:a="http://schemas.openxmlformats.org/drawingml/2006/main">
                  <a:graphicData uri="http://schemas.microsoft.com/office/word/2010/wordprocessingShape">
                    <wps:wsp>
                      <wps:cNvSpPr txBox="1"/>
                      <wps:spPr>
                        <a:xfrm>
                          <a:off x="0" y="0"/>
                          <a:ext cx="7543800"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福海县消防救援大队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wps:txbx>
                      <wps:bodyPr upright="1"/>
                    </wps:wsp>
                  </a:graphicData>
                </a:graphic>
              </wp:anchor>
            </w:drawing>
          </mc:Choice>
          <mc:Fallback>
            <w:pict>
              <v:shape id="_x0000_s1026" o:spid="_x0000_s1026" o:spt="202" type="#_x0000_t202" style="position:absolute;left:0pt;margin-left:-81pt;margin-top:226.2pt;height:179.4pt;width:587.55pt;z-index:-251651072;mso-width-relative:page;mso-height-relative:page;" fillcolor="#CC99FF" filled="t" stroked="t" coordsize="21600,21600"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qdWbaAAAADQEAAA8AAAAAAAAAAQAgAAAAIgAAAGRycy9kb3ducmV2&#10;LnhtbFBLAQIUABQAAAAIAIdO4kCXRIFe+gEAAPkDAAAOAAAAAAAAAAEAIAAAACkBAABkcnMvZTJv&#10;RG9jLnhtbFBLBQYAAAAABgAGAFkBAACVBQAAAAA=&#10;">
                <v:fill on="t" focussize="0,0"/>
                <v:stroke color="#000000" joinstyle="miter"/>
                <v:imagedata o:title=""/>
                <o:lock v:ext="edit" aspectratio="f"/>
                <v:textbo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福海县消防救援大队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v:textbox>
              </v:shape>
            </w:pict>
          </mc:Fallback>
        </mc:AlternateContent>
      </w:r>
      <w:r>
        <w:rPr>
          <w:rFonts w:hint="default" w:ascii="Times New Roman" w:hAnsi="Times New Roman" w:eastAsia="仿宋" w:cs="Times New Roman"/>
          <w:b/>
          <w:sz w:val="32"/>
          <w:szCs w:val="32"/>
        </w:rPr>
        <mc:AlternateContent>
          <mc:Choice Requires="wpg">
            <w:drawing>
              <wp:anchor distT="0" distB="0" distL="114300" distR="114300" simplePos="0" relativeHeight="251664384" behindDoc="1" locked="0" layoutInCell="1" allowOverlap="1">
                <wp:simplePos x="0" y="0"/>
                <wp:positionH relativeFrom="column">
                  <wp:posOffset>1257300</wp:posOffset>
                </wp:positionH>
                <wp:positionV relativeFrom="paragraph">
                  <wp:posOffset>-891540</wp:posOffset>
                </wp:positionV>
                <wp:extent cx="267970" cy="10698480"/>
                <wp:effectExtent l="6350" t="0" r="0" b="7620"/>
                <wp:wrapNone/>
                <wp:docPr id="20" name="组合 1073"/>
                <wp:cNvGraphicFramePr/>
                <a:graphic xmlns:a="http://schemas.openxmlformats.org/drawingml/2006/main">
                  <a:graphicData uri="http://schemas.microsoft.com/office/word/2010/wordprocessingGroup">
                    <wpg:wgp>
                      <wpg:cNvGrpSpPr/>
                      <wpg:grpSpPr>
                        <a:xfrm>
                          <a:off x="0" y="0"/>
                          <a:ext cx="267970" cy="10698480"/>
                          <a:chOff x="0" y="0"/>
                          <a:chExt cx="422" cy="16848"/>
                        </a:xfrm>
                        <a:effectLst/>
                      </wpg:grpSpPr>
                      <wps:wsp>
                        <wps:cNvPr id="16" name="直接连接符 16"/>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17" name="直接连接符 17"/>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8" name="直接连接符 18"/>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9" name="直接连接符 19"/>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73" o:spid="_x0000_s1026" o:spt="203" style="position:absolute;left:0pt;margin-left:99pt;margin-top:-70.2pt;height:842.4pt;width:21.1pt;z-index:-251652096;mso-width-relative:page;mso-height-relative:page;"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M7OyabbAAAADQEAAA8AAAAAAAAAAQAgAAAAIgAAAGRycy9kb3ducmV2LnhtbFBLAQIU&#10;ABQAAAAIAIdO4kBnUqP9mwIAACcLAAAOAAAAAAAAAAEAIAAAACoBAABkcnMvZTJvRG9jLnhtbFBL&#10;BQYAAAAABgAGAFkBAAA3BgAAAAA=&#10;">
                <o:lock v:ext="edit" aspectratio="f"/>
                <v:line id="_x0000_s1026" o:spid="_x0000_s1026" o:spt="20" style="position:absolute;left:156;top:0;height:16848;width:2;" filled="f" stroked="t" coordsize="21600,21600"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group>
            </w:pict>
          </mc:Fallback>
        </mc:AlternateContent>
      </w:r>
    </w:p>
    <w:p>
      <w:pPr>
        <w:keepNext w:val="0"/>
        <w:keepLines w:val="0"/>
        <w:pageBreakBefore/>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一、关于</w:t>
      </w:r>
      <w:r>
        <w:rPr>
          <w:rFonts w:hint="eastAsia" w:eastAsia="方正黑体_GBK" w:cs="Times New Roman"/>
          <w:b w:val="0"/>
          <w:bCs w:val="0"/>
          <w:sz w:val="32"/>
          <w:szCs w:val="32"/>
          <w:lang w:eastAsia="zh-CN"/>
        </w:rPr>
        <w:t>福海县消防救援大队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年财政拨款收支预算情况的总体说明</w:t>
      </w:r>
    </w:p>
    <w:p>
      <w:pPr>
        <w:keepNext w:val="0"/>
        <w:keepLines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福海县消防救援大队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年财政拨款收支总预算</w:t>
      </w:r>
      <w:r>
        <w:rPr>
          <w:rFonts w:hint="eastAsia" w:eastAsia="方正仿宋_GBK" w:cs="Times New Roman"/>
          <w:sz w:val="32"/>
          <w:szCs w:val="32"/>
          <w:lang w:val="en-US" w:eastAsia="zh-CN"/>
        </w:rPr>
        <w:t>36.31</w:t>
      </w:r>
      <w:r>
        <w:rPr>
          <w:rFonts w:hint="default" w:ascii="Times New Roman" w:hAnsi="Times New Roman" w:eastAsia="方正仿宋_GBK" w:cs="Times New Roman"/>
          <w:sz w:val="32"/>
          <w:szCs w:val="32"/>
        </w:rPr>
        <w:t>万元。收入全部为一般公共预算拨款，包括：一般公共预算拨款</w:t>
      </w:r>
      <w:r>
        <w:rPr>
          <w:rFonts w:hint="default" w:ascii="Times New Roman" w:hAnsi="Times New Roman" w:eastAsia="方正仿宋_GBK" w:cs="Times New Roman"/>
          <w:sz w:val="32"/>
          <w:szCs w:val="32"/>
          <w:lang w:eastAsia="zh-CN"/>
        </w:rPr>
        <w:t>本年</w:t>
      </w:r>
      <w:r>
        <w:rPr>
          <w:rFonts w:hint="default" w:ascii="Times New Roman" w:hAnsi="Times New Roman" w:eastAsia="方正仿宋_GBK" w:cs="Times New Roman"/>
          <w:sz w:val="32"/>
          <w:szCs w:val="32"/>
        </w:rPr>
        <w:t>收入</w:t>
      </w:r>
      <w:r>
        <w:rPr>
          <w:rFonts w:hint="eastAsia" w:eastAsia="方正仿宋_GBK" w:cs="Times New Roman"/>
          <w:sz w:val="32"/>
          <w:szCs w:val="32"/>
          <w:lang w:val="en-US" w:eastAsia="zh-CN"/>
        </w:rPr>
        <w:t>33</w:t>
      </w:r>
      <w:r>
        <w:rPr>
          <w:rFonts w:hint="default" w:ascii="Times New Roman" w:hAnsi="Times New Roman" w:eastAsia="方正仿宋_GBK" w:cs="Times New Roman"/>
          <w:sz w:val="32"/>
          <w:szCs w:val="32"/>
        </w:rPr>
        <w:t>万元，上年结转</w:t>
      </w:r>
      <w:r>
        <w:rPr>
          <w:rFonts w:hint="eastAsia" w:eastAsia="方正仿宋_GBK" w:cs="Times New Roman"/>
          <w:sz w:val="32"/>
          <w:szCs w:val="32"/>
          <w:lang w:val="en-US" w:eastAsia="zh-CN"/>
        </w:rPr>
        <w:t>3.31</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支出包括：灾害防治及应急管理支出</w:t>
      </w:r>
      <w:r>
        <w:rPr>
          <w:rFonts w:hint="eastAsia" w:eastAsia="方正仿宋_GBK" w:cs="Times New Roman"/>
          <w:sz w:val="32"/>
          <w:szCs w:val="32"/>
          <w:lang w:val="en-US" w:eastAsia="zh-CN"/>
        </w:rPr>
        <w:t>36.31</w:t>
      </w:r>
      <w:r>
        <w:rPr>
          <w:rFonts w:hint="default" w:ascii="Times New Roman" w:hAnsi="Times New Roman" w:eastAsia="方正仿宋_GBK" w:cs="Times New Roman"/>
          <w:sz w:val="32"/>
          <w:szCs w:val="32"/>
        </w:rPr>
        <w:t>万元。</w:t>
      </w:r>
    </w:p>
    <w:p>
      <w:pPr>
        <w:ind w:firstLine="640" w:firstLineChars="200"/>
        <w:rPr>
          <w:rFonts w:hint="default" w:ascii="Times New Roman" w:hAnsi="Times New Roman" w:eastAsia="仿宋_GB2312" w:cs="Times New Roman"/>
          <w:sz w:val="32"/>
          <w:szCs w:val="30"/>
        </w:rPr>
      </w:pPr>
    </w:p>
    <w:p>
      <w:pPr>
        <w:ind w:firstLine="420" w:firstLineChars="0"/>
        <w:rPr>
          <w:rFonts w:hint="default" w:ascii="Times New Roman" w:hAnsi="Times New Roman" w:eastAsia="仿宋_GB2312" w:cs="Times New Roman"/>
          <w:sz w:val="32"/>
          <w:szCs w:val="32"/>
        </w:rPr>
      </w:pPr>
      <w:r>
        <w:drawing>
          <wp:inline distT="0" distB="0" distL="114300" distR="114300">
            <wp:extent cx="4572000" cy="2743200"/>
            <wp:effectExtent l="4445" t="4445" r="14605" b="14605"/>
            <wp:docPr id="31"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ind w:firstLine="640" w:firstLineChars="200"/>
        <w:rPr>
          <w:rFonts w:hint="default" w:ascii="Times New Roman" w:hAnsi="Times New Roman" w:cs="Times New Roman"/>
          <w:lang w:val="en-US" w:eastAsia="zh-CN"/>
        </w:rPr>
      </w:pPr>
      <w:r>
        <w:rPr>
          <w:rFonts w:hint="default" w:ascii="Times New Roman" w:hAnsi="Times New Roman" w:eastAsia="仿宋_GB2312" w:cs="Times New Roman"/>
          <w:sz w:val="32"/>
          <w:szCs w:val="30"/>
        </w:rPr>
        <mc:AlternateContent>
          <mc:Choice Requires="wps">
            <w:drawing>
              <wp:anchor distT="0" distB="0" distL="114300" distR="114300" simplePos="0" relativeHeight="251667456" behindDoc="0" locked="0" layoutInCell="1" allowOverlap="1">
                <wp:simplePos x="0" y="0"/>
                <wp:positionH relativeFrom="column">
                  <wp:posOffset>623570</wp:posOffset>
                </wp:positionH>
                <wp:positionV relativeFrom="paragraph">
                  <wp:posOffset>631190</wp:posOffset>
                </wp:positionV>
                <wp:extent cx="254635" cy="635"/>
                <wp:effectExtent l="0" t="0" r="0" b="0"/>
                <wp:wrapNone/>
                <wp:docPr id="42" name="自选图形 1066"/>
                <wp:cNvGraphicFramePr/>
                <a:graphic xmlns:a="http://schemas.openxmlformats.org/drawingml/2006/main">
                  <a:graphicData uri="http://schemas.microsoft.com/office/word/2010/wordprocessingShape">
                    <wps:wsp>
                      <wps:cNvSpPr/>
                      <wps:spPr>
                        <a:xfrm>
                          <a:off x="0" y="0"/>
                          <a:ext cx="254635" cy="635"/>
                        </a:xfrm>
                        <a:prstGeom prst="borderCallout2">
                          <a:avLst>
                            <a:gd name="adj1" fmla="val 18000000"/>
                            <a:gd name="adj2" fmla="val -29926"/>
                            <a:gd name="adj3" fmla="val 18000000"/>
                            <a:gd name="adj4" fmla="val -164588"/>
                            <a:gd name="adj5" fmla="val 18000000"/>
                            <a:gd name="adj6" fmla="val -299750"/>
                          </a:avLst>
                        </a:prstGeom>
                        <a:gradFill rotWithShape="0">
                          <a:gsLst>
                            <a:gs pos="0">
                              <a:srgbClr val="FFFFFF"/>
                            </a:gs>
                            <a:gs pos="100000">
                              <a:srgbClr val="FFFFFF"/>
                            </a:gs>
                          </a:gsLst>
                          <a:lin ang="0"/>
                          <a:tileRect/>
                        </a:gradFill>
                        <a:ln w="15875">
                          <a:noFill/>
                        </a:ln>
                      </wps:spPr>
                      <wps:txbx>
                        <w:txbxContent>
                          <w:p/>
                        </w:txbxContent>
                      </wps:txbx>
                      <wps:bodyPr upright="1"/>
                    </wps:wsp>
                  </a:graphicData>
                </a:graphic>
              </wp:anchor>
            </w:drawing>
          </mc:Choice>
          <mc:Fallback>
            <w:pict>
              <v:shape id="自选图形 1066" o:spid="_x0000_s1026" o:spt="48" type="#_x0000_t48" style="position:absolute;left:0pt;margin-left:49.1pt;margin-top:49.7pt;height:0.05pt;width:20.05pt;z-index:251667456;mso-width-relative:page;mso-height-relative:page;" fillcolor="#FFFFFF" filled="t" stroked="f" coordsize="21600,21600" o:gfxdata="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ob3DdYAAAAIAQAADwAAAAAAAAABACAAAAAiAAAAZHJzL2Rvd25y&#10;ZXYueG1sUEsBAhQAFAAAAAgAh07iQEH6eSQ5AgAArAQAAA4AAAAAAAAAAQAgAAAAJQEAAGRycy9l&#10;Mm9Eb2MueG1sUEsFBgAAAAAGAAYAWQEAANAFAAAAAA==&#10;" adj="-64746,3888000,-35551,3888000,-6464,3888000">
                <v:fill type="gradient" on="t" color2="#FFFFFF" angle="90" focus="100%" focussize="0,0">
                  <o:fill type="gradientUnscaled" v:ext="backwardCompatible"/>
                </v:fill>
                <v:stroke on="f" weight="1.25pt"/>
                <v:imagedata o:title=""/>
                <o:lock v:ext="edit" aspectratio="f"/>
                <v:textbox>
                  <w:txbxContent>
                    <w:p/>
                  </w:txbxContent>
                </v:textbox>
              </v:shape>
            </w:pict>
          </mc:Fallback>
        </mc:AlternateContent>
      </w:r>
    </w:p>
    <w:p>
      <w:pPr>
        <w:keepNext w:val="0"/>
        <w:keepLines w:val="0"/>
        <w:pageBreakBefore w:val="0"/>
        <w:tabs>
          <w:tab w:val="left" w:pos="1081"/>
        </w:tab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 、关于</w:t>
      </w:r>
      <w:r>
        <w:rPr>
          <w:rFonts w:hint="eastAsia" w:eastAsia="方正黑体_GBK" w:cs="Times New Roman"/>
          <w:b w:val="0"/>
          <w:bCs w:val="0"/>
          <w:sz w:val="32"/>
          <w:szCs w:val="32"/>
          <w:lang w:eastAsia="zh-CN"/>
        </w:rPr>
        <w:t>福海县消防救援大队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年一般公共预算当年拨款情况说明</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方正楷体_GBK" w:cs="Times New Roman"/>
          <w:b/>
          <w:bCs/>
          <w:sz w:val="32"/>
          <w:szCs w:val="32"/>
        </w:rPr>
        <w:t>（一）一般公共预算当年拨款规模变化情况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r>
        <w:rPr>
          <w:rFonts w:hint="default" w:ascii="Times New Roman" w:hAnsi="Times New Roman" w:eastAsia="仿宋_GB2312" w:cs="Times New Roman"/>
          <w:b/>
          <w:bCs/>
          <w:kern w:val="0"/>
          <w:sz w:val="32"/>
          <w:szCs w:val="32"/>
        </w:rPr>
        <w:br w:type="textWrapping"/>
      </w:r>
      <w:r>
        <w:rPr>
          <w:rFonts w:hint="default" w:ascii="Times New Roman" w:hAnsi="Times New Roman" w:eastAsia="仿宋_GB2312" w:cs="Times New Roman"/>
          <w:kern w:val="0"/>
          <w:sz w:val="32"/>
          <w:szCs w:val="32"/>
          <w:lang w:val="zh-CN"/>
        </w:rPr>
        <w:t xml:space="preserve">   </w:t>
      </w:r>
      <w:r>
        <w:rPr>
          <w:rFonts w:hint="eastAsia" w:eastAsia="方正仿宋_GBK" w:cs="Times New Roman"/>
          <w:sz w:val="32"/>
          <w:szCs w:val="32"/>
          <w:lang w:val="zh-CN"/>
        </w:rPr>
        <w:t>福海县消防救援大队</w:t>
      </w:r>
      <w:r>
        <w:rPr>
          <w:rFonts w:hint="default" w:ascii="Times New Roman" w:hAnsi="Times New Roman" w:eastAsia="方正仿宋_GBK" w:cs="Times New Roman"/>
          <w:sz w:val="32"/>
          <w:szCs w:val="32"/>
          <w:lang w:val="zh-CN"/>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lang w:val="zh-CN"/>
        </w:rPr>
        <w:t>年一般公共预算当年拨款</w:t>
      </w:r>
      <w:r>
        <w:rPr>
          <w:rFonts w:hint="eastAsia" w:eastAsia="方正仿宋_GBK" w:cs="Times New Roman"/>
          <w:sz w:val="32"/>
          <w:szCs w:val="32"/>
          <w:lang w:val="en-US" w:eastAsia="zh-CN"/>
        </w:rPr>
        <w:t>33</w:t>
      </w:r>
      <w:r>
        <w:rPr>
          <w:rFonts w:hint="default" w:ascii="Times New Roman" w:hAnsi="Times New Roman" w:eastAsia="方正仿宋_GBK" w:cs="Times New Roman"/>
          <w:sz w:val="32"/>
          <w:szCs w:val="32"/>
          <w:lang w:val="zh-CN"/>
        </w:rPr>
        <w:t>万元</w:t>
      </w:r>
      <w:r>
        <w:rPr>
          <w:rFonts w:hint="eastAsia" w:eastAsia="方正仿宋_GBK" w:cs="Times New Roman"/>
          <w:sz w:val="32"/>
          <w:szCs w:val="32"/>
          <w:lang w:val="zh-CN"/>
        </w:rPr>
        <w:t>，</w:t>
      </w:r>
      <w:r>
        <w:rPr>
          <w:rFonts w:hint="default" w:ascii="Times New Roman" w:hAnsi="Times New Roman" w:eastAsia="方正仿宋_GBK" w:cs="Times New Roman"/>
          <w:sz w:val="32"/>
          <w:szCs w:val="32"/>
          <w:lang w:val="zh-CN"/>
        </w:rPr>
        <w:t>比202</w:t>
      </w:r>
      <w:r>
        <w:rPr>
          <w:rFonts w:hint="eastAsia" w:eastAsia="方正仿宋_GBK" w:cs="Times New Roman"/>
          <w:sz w:val="32"/>
          <w:szCs w:val="32"/>
          <w:lang w:val="en-US" w:eastAsia="zh-CN"/>
        </w:rPr>
        <w:t>2</w:t>
      </w:r>
      <w:r>
        <w:rPr>
          <w:rFonts w:hint="default" w:ascii="Times New Roman" w:hAnsi="Times New Roman" w:eastAsia="方正仿宋_GBK" w:cs="Times New Roman"/>
          <w:sz w:val="32"/>
          <w:szCs w:val="32"/>
          <w:lang w:val="zh-CN"/>
        </w:rPr>
        <w:t>年增加</w:t>
      </w:r>
      <w:r>
        <w:rPr>
          <w:rFonts w:hint="eastAsia" w:eastAsia="方正仿宋_GBK" w:cs="Times New Roman"/>
          <w:sz w:val="32"/>
          <w:szCs w:val="32"/>
          <w:lang w:val="en-US" w:eastAsia="zh-CN"/>
        </w:rPr>
        <w:t>9</w:t>
      </w:r>
      <w:r>
        <w:rPr>
          <w:rFonts w:hint="default" w:ascii="Times New Roman" w:hAnsi="Times New Roman" w:eastAsia="方正仿宋_GBK" w:cs="Times New Roman"/>
          <w:sz w:val="32"/>
          <w:szCs w:val="32"/>
          <w:lang w:val="zh-CN"/>
        </w:rPr>
        <w:t>万元。</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r>
        <w:rPr>
          <w:rFonts w:hint="default" w:ascii="Times New Roman" w:hAnsi="Times New Roman" w:eastAsia="方正仿宋_GBK" w:cs="Times New Roman"/>
          <w:sz w:val="32"/>
          <w:szCs w:val="32"/>
          <w:lang w:val="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楷体_GBK" w:cs="Times New Roman"/>
          <w:b/>
          <w:bCs/>
          <w:sz w:val="32"/>
          <w:szCs w:val="32"/>
        </w:rPr>
      </w:pPr>
      <w:r>
        <w:rPr>
          <w:rFonts w:hint="default" w:ascii="Times New Roman" w:hAnsi="Times New Roman" w:eastAsia="方正楷体_GBK" w:cs="Times New Roman"/>
          <w:b/>
          <w:bCs/>
          <w:sz w:val="32"/>
          <w:szCs w:val="32"/>
        </w:rPr>
        <w:t>（二）一般公共预算当年拨款结构情况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color w:val="auto"/>
          <w:sz w:val="32"/>
          <w:szCs w:val="30"/>
        </w:rPr>
      </w:pPr>
      <w:r>
        <w:rPr>
          <w:rFonts w:hint="default" w:ascii="Times New Roman" w:hAnsi="Times New Roman" w:eastAsia="方正仿宋_GBK" w:cs="Times New Roman"/>
          <w:color w:val="auto"/>
          <w:sz w:val="32"/>
          <w:szCs w:val="30"/>
          <w:lang w:val="en-US" w:eastAsia="zh-CN"/>
        </w:rPr>
        <w:t>灾害防治及应急管理（类）支出</w:t>
      </w:r>
      <w:r>
        <w:rPr>
          <w:rFonts w:hint="eastAsia" w:eastAsia="方正仿宋_GBK" w:cs="Times New Roman"/>
          <w:color w:val="auto"/>
          <w:sz w:val="32"/>
          <w:szCs w:val="30"/>
          <w:lang w:val="en-US" w:eastAsia="zh-CN"/>
        </w:rPr>
        <w:t>33</w:t>
      </w:r>
      <w:r>
        <w:rPr>
          <w:rFonts w:hint="default" w:ascii="Times New Roman" w:hAnsi="Times New Roman" w:eastAsia="方正仿宋_GBK" w:cs="Times New Roman"/>
          <w:color w:val="auto"/>
          <w:sz w:val="32"/>
          <w:szCs w:val="30"/>
          <w:lang w:val="en-US" w:eastAsia="zh-CN"/>
        </w:rPr>
        <w:t>万元，占</w:t>
      </w:r>
      <w:r>
        <w:rPr>
          <w:rFonts w:hint="eastAsia" w:eastAsia="方正仿宋_GBK" w:cs="Times New Roman"/>
          <w:color w:val="auto"/>
          <w:sz w:val="32"/>
          <w:szCs w:val="30"/>
          <w:lang w:val="en-US" w:eastAsia="zh-CN"/>
        </w:rPr>
        <w:t>100</w:t>
      </w:r>
      <w:r>
        <w:rPr>
          <w:rFonts w:hint="default" w:ascii="Times New Roman" w:hAnsi="Times New Roman" w:eastAsia="方正仿宋_GBK" w:cs="Times New Roman"/>
          <w:color w:val="auto"/>
          <w:sz w:val="32"/>
          <w:szCs w:val="30"/>
          <w:lang w:val="en-US" w:eastAsia="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sz w:val="32"/>
          <w:szCs w:val="32"/>
        </w:rPr>
      </w:pPr>
    </w:p>
    <w:p>
      <w:pPr>
        <w:rPr>
          <w:rFonts w:hint="default" w:ascii="Times New Roman" w:hAnsi="Times New Roman" w:cs="Times New Roman"/>
        </w:rPr>
      </w:pPr>
      <w:r>
        <w:rPr>
          <w:rFonts w:hint="eastAsia"/>
          <w:lang w:val="en-US" w:eastAsia="zh-CN"/>
        </w:rPr>
        <w:t xml:space="preserve">     </w:t>
      </w:r>
      <w:r>
        <w:drawing>
          <wp:inline distT="0" distB="0" distL="114300" distR="114300">
            <wp:extent cx="4572000" cy="2743200"/>
            <wp:effectExtent l="4445" t="4445" r="14605" b="14605"/>
            <wp:docPr id="3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Pr>
          <w:rFonts w:hint="default" w:ascii="Times New Roman" w:hAnsi="Times New Roman" w:cs="Times New Roman"/>
        </w:rPr>
        <mc:AlternateContent>
          <mc:Choice Requires="wps">
            <w:drawing>
              <wp:anchor distT="0" distB="0" distL="114300" distR="114300" simplePos="0" relativeHeight="251668480" behindDoc="0" locked="0" layoutInCell="1" allowOverlap="1">
                <wp:simplePos x="0" y="0"/>
                <wp:positionH relativeFrom="column">
                  <wp:posOffset>1628775</wp:posOffset>
                </wp:positionH>
                <wp:positionV relativeFrom="paragraph">
                  <wp:posOffset>734695</wp:posOffset>
                </wp:positionV>
                <wp:extent cx="635" cy="464820"/>
                <wp:effectExtent l="7620" t="0" r="10795" b="11430"/>
                <wp:wrapNone/>
                <wp:docPr id="53" name="直接箭头连接符 53"/>
                <wp:cNvGraphicFramePr/>
                <a:graphic xmlns:a="http://schemas.openxmlformats.org/drawingml/2006/main">
                  <a:graphicData uri="http://schemas.microsoft.com/office/word/2010/wordprocessingShape">
                    <wps:wsp>
                      <wps:cNvCnPr/>
                      <wps:spPr>
                        <a:xfrm flipV="1">
                          <a:off x="0" y="0"/>
                          <a:ext cx="635" cy="464820"/>
                        </a:xfrm>
                        <a:prstGeom prst="straightConnector1">
                          <a:avLst/>
                        </a:prstGeom>
                        <a:ln w="15875" cap="flat" cmpd="sng">
                          <a:solidFill>
                            <a:srgbClr val="739CC3"/>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flip:y;margin-left:128.25pt;margin-top:57.85pt;height:36.6pt;width:0.05pt;z-index:251668480;mso-width-relative:page;mso-height-relative:page;" filled="f" stroked="t" coordsize="21600,21600" o:gfxdata="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WgzlnZAAAACwEAAA8AAAAAAAAAAQAgAAAAIgAAAGRycy9kb3ducmV2LnhtbFBL&#10;AQIUABQAAAAIAIdO4kBKY+dr9QEAALoDAAAOAAAAAAAAAAEAIAAAACgBAABkcnMvZTJvRG9jLnht&#10;bFBLBQYAAAAABgAGAFkBAACPBQAAAAA=&#10;">
                <v:fill on="f" focussize="0,0"/>
                <v:stroke weight="1.25pt" color="#739CC3" joinstyle="round"/>
                <v:imagedata o:title=""/>
                <o:lock v:ext="edit" aspectratio="f"/>
              </v:shape>
            </w:pict>
          </mc:Fallback>
        </mc:AlternateContent>
      </w:r>
    </w:p>
    <w:p>
      <w:pPr>
        <w:keepNext w:val="0"/>
        <w:keepLines w:val="0"/>
        <w:pageBreakBefore w:val="0"/>
        <w:widowControl w:val="0"/>
        <w:kinsoku/>
        <w:wordWrap/>
        <w:overflowPunct/>
        <w:topLinePunct w:val="0"/>
        <w:autoSpaceDE/>
        <w:autoSpaceDN/>
        <w:bidi w:val="0"/>
        <w:snapToGrid/>
        <w:spacing w:line="620" w:lineRule="exact"/>
        <w:textAlignment w:val="auto"/>
        <w:rPr>
          <w:rFonts w:hint="default" w:ascii="Times New Roman" w:hAnsi="Times New Roman" w:eastAsia="方正楷体_GBK" w:cs="Times New Roman"/>
          <w:b/>
          <w:bCs/>
          <w:sz w:val="32"/>
          <w:szCs w:val="32"/>
        </w:rPr>
      </w:pP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方正楷体_GBK" w:cs="Times New Roman"/>
          <w:b/>
          <w:bCs/>
          <w:sz w:val="32"/>
          <w:szCs w:val="32"/>
        </w:rPr>
        <w:t>（三）一般公共预算按照支出功能分类情况说明。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b/>
          <w:bCs/>
          <w:snapToGrid w:val="0"/>
          <w:color w:val="000000" w:themeColor="text1"/>
          <w:kern w:val="0"/>
          <w:sz w:val="32"/>
          <w:szCs w:val="32"/>
          <w14:textFill>
            <w14:solidFill>
              <w14:schemeClr w14:val="tx1"/>
            </w14:solidFill>
          </w14:textFill>
        </w:rPr>
      </w:pPr>
      <w:r>
        <w:rPr>
          <w:rFonts w:hint="default" w:ascii="Times New Roman" w:hAnsi="Times New Roman" w:eastAsia="方正仿宋_GBK" w:cs="Times New Roman"/>
          <w:color w:val="000000" w:themeColor="text1"/>
          <w:kern w:val="0"/>
          <w:sz w:val="32"/>
          <w:szCs w:val="32"/>
          <w14:textFill>
            <w14:solidFill>
              <w14:schemeClr w14:val="tx1"/>
            </w14:solidFill>
          </w14:textFill>
        </w:rPr>
        <w:t>按照支出功能分类，202</w:t>
      </w:r>
      <w:r>
        <w:rPr>
          <w:rFonts w:hint="eastAsia" w:eastAsia="方正仿宋_GBK" w:cs="Times New Roman"/>
          <w:color w:val="000000" w:themeColor="text1"/>
          <w:kern w:val="0"/>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kern w:val="0"/>
          <w:sz w:val="32"/>
          <w:szCs w:val="32"/>
          <w14:textFill>
            <w14:solidFill>
              <w14:schemeClr w14:val="tx1"/>
            </w14:solidFill>
          </w14:textFill>
        </w:rPr>
        <w:t>年预算数比20</w:t>
      </w:r>
      <w:r>
        <w:rPr>
          <w:rFonts w:hint="default" w:ascii="Times New Roman" w:hAnsi="Times New Roman" w:eastAsia="方正仿宋_GBK" w:cs="Times New Roman"/>
          <w:color w:val="000000" w:themeColor="text1"/>
          <w:kern w:val="0"/>
          <w:sz w:val="32"/>
          <w:szCs w:val="32"/>
          <w:lang w:val="en-US" w:eastAsia="zh-CN"/>
          <w14:textFill>
            <w14:solidFill>
              <w14:schemeClr w14:val="tx1"/>
            </w14:solidFill>
          </w14:textFill>
        </w:rPr>
        <w:t>2</w:t>
      </w:r>
      <w:r>
        <w:rPr>
          <w:rFonts w:hint="eastAsia" w:eastAsia="方正仿宋_GBK" w:cs="Times New Roman"/>
          <w:color w:val="000000" w:themeColor="text1"/>
          <w:kern w:val="0"/>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kern w:val="0"/>
          <w:sz w:val="32"/>
          <w:szCs w:val="32"/>
          <w14:textFill>
            <w14:solidFill>
              <w14:schemeClr w14:val="tx1"/>
            </w14:solidFill>
          </w14:textFill>
        </w:rPr>
        <w:t>年执</w:t>
      </w:r>
      <w:r>
        <w:rPr>
          <w:rFonts w:hint="default" w:ascii="Times New Roman" w:hAnsi="Times New Roman" w:eastAsia="方正仿宋_GBK" w:cs="Times New Roman"/>
          <w:color w:val="000000" w:themeColor="text1"/>
          <w:sz w:val="32"/>
          <w:szCs w:val="32"/>
          <w14:textFill>
            <w14:solidFill>
              <w14:schemeClr w14:val="tx1"/>
            </w14:solidFill>
          </w14:textFill>
        </w:rPr>
        <w:t>行数</w:t>
      </w:r>
      <w:r>
        <w:rPr>
          <w:rFonts w:hint="eastAsia" w:eastAsia="方正仿宋_GBK" w:cs="Times New Roman"/>
          <w:color w:val="000000" w:themeColor="text1"/>
          <w:sz w:val="32"/>
          <w:szCs w:val="32"/>
          <w:lang w:eastAsia="zh-CN"/>
          <w14:textFill>
            <w14:solidFill>
              <w14:schemeClr w14:val="tx1"/>
            </w14:solidFill>
          </w14:textFill>
        </w:rPr>
        <w:t>增加</w:t>
      </w:r>
      <w:r>
        <w:rPr>
          <w:rFonts w:hint="default" w:ascii="Times New Roman" w:hAnsi="Times New Roman" w:eastAsia="方正仿宋_GBK" w:cs="Times New Roman"/>
          <w:color w:val="000000" w:themeColor="text1"/>
          <w:sz w:val="32"/>
          <w:szCs w:val="32"/>
          <w14:textFill>
            <w14:solidFill>
              <w14:schemeClr w14:val="tx1"/>
            </w14:solidFill>
          </w14:textFill>
        </w:rPr>
        <w:t>较为明显的项级支出科目为</w:t>
      </w:r>
      <w:r>
        <w:rPr>
          <w:rFonts w:hint="eastAsia" w:eastAsia="方正仿宋_GBK" w:cs="Times New Roman"/>
          <w:color w:val="000000" w:themeColor="text1"/>
          <w:sz w:val="32"/>
          <w:szCs w:val="32"/>
          <w:lang w:val="en-US" w:eastAsia="zh-CN"/>
          <w14:textFill>
            <w14:solidFill>
              <w14:schemeClr w14:val="tx1"/>
            </w14:solidFill>
          </w14:textFill>
        </w:rPr>
        <w:t>2240204消防应急救援</w:t>
      </w:r>
      <w:r>
        <w:rPr>
          <w:rFonts w:hint="default" w:ascii="Times New Roman" w:hAnsi="Times New Roman" w:eastAsia="方正仿宋_GBK" w:cs="Times New Roman"/>
          <w:color w:val="000000" w:themeColor="text1"/>
          <w:sz w:val="32"/>
          <w:szCs w:val="32"/>
          <w14:textFill>
            <w14:solidFill>
              <w14:schemeClr w14:val="tx1"/>
            </w14:solidFill>
          </w14:textFill>
        </w:rPr>
        <w:t>科目，202</w:t>
      </w:r>
      <w:r>
        <w:rPr>
          <w:rFonts w:hint="eastAsia"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年预算数为</w:t>
      </w:r>
      <w:r>
        <w:rPr>
          <w:rFonts w:hint="eastAsia" w:eastAsia="方正仿宋_GBK" w:cs="Times New Roman"/>
          <w:color w:val="000000" w:themeColor="text1"/>
          <w:sz w:val="32"/>
          <w:szCs w:val="32"/>
          <w:lang w:val="en-US" w:eastAsia="zh-CN"/>
          <w14:textFill>
            <w14:solidFill>
              <w14:schemeClr w14:val="tx1"/>
            </w14:solidFill>
          </w14:textFill>
        </w:rPr>
        <w:t>33</w:t>
      </w:r>
      <w:r>
        <w:rPr>
          <w:rFonts w:hint="default" w:ascii="Times New Roman" w:hAnsi="Times New Roman" w:eastAsia="方正仿宋_GBK" w:cs="Times New Roman"/>
          <w:color w:val="000000" w:themeColor="text1"/>
          <w:sz w:val="32"/>
          <w:szCs w:val="32"/>
          <w14:textFill>
            <w14:solidFill>
              <w14:schemeClr w14:val="tx1"/>
            </w14:solidFill>
          </w14:textFill>
        </w:rPr>
        <w:t>万元，比20</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eastAsia"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年执行数</w:t>
      </w:r>
      <w:r>
        <w:rPr>
          <w:rFonts w:hint="eastAsia" w:eastAsia="方正仿宋_GBK" w:cs="Times New Roman"/>
          <w:color w:val="000000" w:themeColor="text1"/>
          <w:sz w:val="32"/>
          <w:szCs w:val="32"/>
          <w:lang w:eastAsia="zh-CN"/>
          <w14:textFill>
            <w14:solidFill>
              <w14:schemeClr w14:val="tx1"/>
            </w14:solidFill>
          </w14:textFill>
        </w:rPr>
        <w:t>增加</w:t>
      </w:r>
      <w:r>
        <w:rPr>
          <w:rFonts w:hint="eastAsia" w:eastAsia="方正仿宋_GBK" w:cs="Times New Roman"/>
          <w:color w:val="000000" w:themeColor="text1"/>
          <w:sz w:val="32"/>
          <w:szCs w:val="32"/>
          <w:lang w:val="en-US" w:eastAsia="zh-CN"/>
          <w14:textFill>
            <w14:solidFill>
              <w14:schemeClr w14:val="tx1"/>
            </w14:solidFill>
          </w14:textFill>
        </w:rPr>
        <w:t>9</w:t>
      </w:r>
      <w:r>
        <w:rPr>
          <w:rFonts w:hint="default" w:ascii="Times New Roman" w:hAnsi="Times New Roman" w:eastAsia="方正仿宋_GBK" w:cs="Times New Roman"/>
          <w:color w:val="000000" w:themeColor="text1"/>
          <w:sz w:val="32"/>
          <w:szCs w:val="32"/>
          <w14:textFill>
            <w14:solidFill>
              <w14:schemeClr w14:val="tx1"/>
            </w14:solidFill>
          </w14:textFill>
        </w:rPr>
        <w:t>万元，</w:t>
      </w:r>
      <w:r>
        <w:rPr>
          <w:rFonts w:hint="eastAsia" w:eastAsia="方正仿宋_GBK" w:cs="Times New Roman"/>
          <w:color w:val="000000" w:themeColor="text1"/>
          <w:sz w:val="32"/>
          <w:szCs w:val="32"/>
          <w:lang w:eastAsia="zh-CN"/>
          <w14:textFill>
            <w14:solidFill>
              <w14:schemeClr w14:val="tx1"/>
            </w14:solidFill>
          </w14:textFill>
        </w:rPr>
        <w:t>增加</w:t>
      </w:r>
      <w:r>
        <w:rPr>
          <w:rFonts w:hint="eastAsia" w:eastAsia="方正仿宋_GBK" w:cs="Times New Roman"/>
          <w:color w:val="000000" w:themeColor="text1"/>
          <w:sz w:val="32"/>
          <w:szCs w:val="32"/>
          <w:lang w:val="en-US" w:eastAsia="zh-CN"/>
          <w14:textFill>
            <w14:solidFill>
              <w14:schemeClr w14:val="tx1"/>
            </w14:solidFill>
          </w14:textFill>
        </w:rPr>
        <w:t>37.5</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r>
        <w:rPr>
          <w:rFonts w:hint="default" w:ascii="Times New Roman" w:hAnsi="Times New Roman" w:eastAsia="方正仿宋_GBK" w:cs="Times New Roman"/>
          <w:color w:val="000000" w:themeColor="text1"/>
          <w:sz w:val="32"/>
          <w:szCs w:val="32"/>
          <w14:textFill>
            <w14:solidFill>
              <w14:schemeClr w14:val="tx1"/>
            </w14:solidFill>
          </w14:textFill>
        </w:rPr>
        <w:t>。按照支出功能分类，灾害防治及应急管理方面的支出占部门支出总额的比重较高，主要是：22402消防事务科目，202</w:t>
      </w:r>
      <w:r>
        <w:rPr>
          <w:rFonts w:hint="eastAsia"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年预算数为</w:t>
      </w:r>
      <w:r>
        <w:rPr>
          <w:rFonts w:hint="eastAsia" w:eastAsia="方正仿宋_GBK" w:cs="Times New Roman"/>
          <w:b w:val="0"/>
          <w:bCs w:val="0"/>
          <w:i w:val="0"/>
          <w:iCs w:val="0"/>
          <w:color w:val="000000"/>
          <w:sz w:val="32"/>
          <w:szCs w:val="32"/>
          <w:lang w:val="en-US" w:eastAsia="zh-CN"/>
        </w:rPr>
        <w:t>33</w:t>
      </w:r>
      <w:r>
        <w:rPr>
          <w:rFonts w:hint="default" w:ascii="Times New Roman" w:hAnsi="Times New Roman" w:eastAsia="方正仿宋_GBK" w:cs="Times New Roman"/>
          <w:color w:val="000000" w:themeColor="text1"/>
          <w:sz w:val="32"/>
          <w:szCs w:val="32"/>
          <w14:textFill>
            <w14:solidFill>
              <w14:schemeClr w14:val="tx1"/>
            </w14:solidFill>
          </w14:textFill>
        </w:rPr>
        <w:t>万元，占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一般公共预算支出</w:t>
      </w:r>
      <w:r>
        <w:rPr>
          <w:rFonts w:hint="default" w:ascii="Times New Roman" w:hAnsi="Times New Roman" w:eastAsia="方正仿宋_GBK" w:cs="Times New Roman"/>
          <w:color w:val="000000" w:themeColor="text1"/>
          <w:sz w:val="32"/>
          <w:szCs w:val="32"/>
          <w14:textFill>
            <w14:solidFill>
              <w14:schemeClr w14:val="tx1"/>
            </w14:solidFill>
          </w14:textFill>
        </w:rPr>
        <w:t>的</w:t>
      </w:r>
      <w:r>
        <w:rPr>
          <w:rFonts w:hint="eastAsia" w:eastAsia="方正仿宋_GBK" w:cs="Times New Roman"/>
          <w:color w:val="000000"/>
          <w:sz w:val="32"/>
          <w:szCs w:val="32"/>
          <w:lang w:val="en-US" w:eastAsia="zh-CN"/>
        </w:rPr>
        <w:t>100</w:t>
      </w:r>
      <w:r>
        <w:rPr>
          <w:rFonts w:hint="default" w:ascii="Times New Roman" w:hAnsi="Times New Roman" w:eastAsia="方正仿宋_GBK" w:cs="Times New Roman"/>
          <w:color w:val="000000" w:themeColor="text1"/>
          <w:sz w:val="32"/>
          <w:szCs w:val="32"/>
          <w14:textFill>
            <w14:solidFill>
              <w14:schemeClr w14:val="tx1"/>
            </w14:solidFill>
          </w14:textFill>
        </w:rPr>
        <w:t>%，主要用于消防救援队伍人员</w:t>
      </w:r>
      <w:r>
        <w:rPr>
          <w:rFonts w:hint="eastAsia" w:eastAsia="方正仿宋_GBK" w:cs="Times New Roman"/>
          <w:color w:val="000000" w:themeColor="text1"/>
          <w:sz w:val="32"/>
          <w:szCs w:val="32"/>
          <w:lang w:eastAsia="zh-CN"/>
          <w14:textFill>
            <w14:solidFill>
              <w14:schemeClr w14:val="tx1"/>
            </w14:solidFill>
          </w14:textFill>
        </w:rPr>
        <w:t>伙食费</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 w:cs="Times New Roman"/>
          <w:snapToGrid w:val="0"/>
          <w:kern w:val="0"/>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1</w:t>
      </w:r>
      <w:r>
        <w:rPr>
          <w:rFonts w:hint="default" w:ascii="Times New Roman" w:hAnsi="Times New Roman" w:eastAsia="方正仿宋_GBK" w:cs="Times New Roman"/>
          <w:b/>
          <w:bCs/>
          <w:snapToGrid w:val="0"/>
          <w:kern w:val="0"/>
          <w:sz w:val="32"/>
          <w:szCs w:val="32"/>
        </w:rPr>
        <w:t>、住房保障支出（类）住房改革支出（款）住房公积金（项）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snapToGrid w:val="0"/>
          <w:kern w:val="0"/>
          <w:sz w:val="32"/>
          <w:szCs w:val="32"/>
          <w:lang w:val="en-US" w:eastAsia="zh-CN"/>
        </w:rPr>
        <w:t>0</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与</w:t>
      </w:r>
      <w:r>
        <w:rPr>
          <w:rFonts w:hint="eastAsia" w:eastAsia="方正仿宋_GBK" w:cs="Times New Roman"/>
          <w:snapToGrid w:val="0"/>
          <w:kern w:val="0"/>
          <w:sz w:val="32"/>
          <w:szCs w:val="32"/>
          <w:lang w:val="en-US" w:eastAsia="zh-CN"/>
        </w:rPr>
        <w:t>2022年预算数一致</w:t>
      </w:r>
      <w:r>
        <w:rPr>
          <w:rFonts w:hint="default" w:ascii="Times New Roman" w:hAnsi="Times New Roman" w:eastAsia="方正仿宋_GBK" w:cs="Times New Roman"/>
          <w:snapToGrid w:val="0"/>
          <w:kern w:val="0"/>
          <w:sz w:val="32"/>
          <w:szCs w:val="32"/>
          <w:lang w:val="en-US" w:eastAsia="zh-CN"/>
        </w:rPr>
        <w:t>，主要是</w:t>
      </w:r>
      <w:r>
        <w:rPr>
          <w:rFonts w:hint="eastAsia" w:eastAsia="方正仿宋_GBK" w:cs="Times New Roman"/>
          <w:snapToGrid w:val="0"/>
          <w:kern w:val="0"/>
          <w:sz w:val="32"/>
          <w:szCs w:val="32"/>
          <w:lang w:val="en-US" w:eastAsia="zh-CN"/>
        </w:rPr>
        <w:t>指战员工资等人员经费全部在支队本级进行核算</w:t>
      </w:r>
      <w:r>
        <w:rPr>
          <w:rFonts w:hint="default" w:ascii="Times New Roman" w:hAnsi="Times New Roman" w:eastAsia="仿宋" w:cs="Times New Roman"/>
          <w:sz w:val="32"/>
          <w:szCs w:val="32"/>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napToGrid w:val="0"/>
          <w:color w:val="auto"/>
          <w:kern w:val="0"/>
          <w:sz w:val="32"/>
          <w:szCs w:val="32"/>
        </w:rPr>
      </w:pPr>
      <w:r>
        <w:rPr>
          <w:rFonts w:hint="default" w:ascii="Times New Roman" w:hAnsi="Times New Roman" w:eastAsia="方正仿宋_GBK" w:cs="Times New Roman"/>
          <w:b/>
          <w:bCs/>
          <w:snapToGrid w:val="0"/>
          <w:kern w:val="0"/>
          <w:sz w:val="32"/>
          <w:szCs w:val="32"/>
          <w:lang w:val="en-US" w:eastAsia="zh-CN"/>
        </w:rPr>
        <w:t>2</w:t>
      </w:r>
      <w:r>
        <w:rPr>
          <w:rFonts w:hint="default" w:ascii="Times New Roman" w:hAnsi="Times New Roman" w:eastAsia="方正仿宋_GBK" w:cs="Times New Roman"/>
          <w:b/>
          <w:bCs/>
          <w:snapToGrid w:val="0"/>
          <w:kern w:val="0"/>
          <w:sz w:val="32"/>
          <w:szCs w:val="32"/>
        </w:rPr>
        <w:t>、灾害防治及应急管理支出（类）消防事务（款）行政运行（项）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snapToGrid w:val="0"/>
          <w:kern w:val="0"/>
          <w:sz w:val="32"/>
          <w:szCs w:val="32"/>
          <w:lang w:val="en-US" w:eastAsia="zh-CN"/>
        </w:rPr>
        <w:t>0</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与</w:t>
      </w:r>
      <w:r>
        <w:rPr>
          <w:rFonts w:hint="eastAsia" w:eastAsia="方正仿宋_GBK" w:cs="Times New Roman"/>
          <w:snapToGrid w:val="0"/>
          <w:kern w:val="0"/>
          <w:sz w:val="32"/>
          <w:szCs w:val="32"/>
          <w:lang w:val="en-US" w:eastAsia="zh-CN"/>
        </w:rPr>
        <w:t>2022年预算数一致</w:t>
      </w:r>
      <w:r>
        <w:rPr>
          <w:rFonts w:hint="default" w:ascii="Times New Roman" w:hAnsi="Times New Roman" w:eastAsia="方正仿宋_GBK" w:cs="Times New Roman"/>
          <w:sz w:val="32"/>
          <w:szCs w:val="32"/>
          <w:lang w:val="zh-CN"/>
        </w:rPr>
        <w:t>。</w:t>
      </w:r>
      <w:r>
        <w:rPr>
          <w:rFonts w:hint="default" w:ascii="Times New Roman" w:hAnsi="Times New Roman" w:eastAsia="方正仿宋_GBK" w:cs="Times New Roman"/>
          <w:snapToGrid w:val="0"/>
          <w:kern w:val="0"/>
          <w:sz w:val="32"/>
          <w:szCs w:val="32"/>
          <w:lang w:val="en-US" w:eastAsia="zh-CN"/>
        </w:rPr>
        <w:t>主要是</w:t>
      </w:r>
      <w:r>
        <w:rPr>
          <w:rFonts w:hint="eastAsia" w:eastAsia="方正仿宋_GBK" w:cs="Times New Roman"/>
          <w:snapToGrid w:val="0"/>
          <w:kern w:val="0"/>
          <w:sz w:val="32"/>
          <w:szCs w:val="32"/>
          <w:lang w:val="en-US" w:eastAsia="zh-CN"/>
        </w:rPr>
        <w:t>指战员工资等人员经费全部在支队本级进行核算</w:t>
      </w:r>
      <w:r>
        <w:rPr>
          <w:rFonts w:hint="default" w:ascii="Times New Roman" w:hAnsi="Times New Roman" w:eastAsia="仿宋" w:cs="Times New Roman"/>
          <w:sz w:val="32"/>
          <w:szCs w:val="32"/>
          <w:lang w:eastAsia="zh-CN"/>
        </w:rPr>
        <w:t>。</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 w:cs="Times New Roman"/>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3</w:t>
      </w:r>
      <w:r>
        <w:rPr>
          <w:rFonts w:hint="default" w:ascii="Times New Roman" w:hAnsi="Times New Roman" w:eastAsia="方正仿宋_GBK" w:cs="Times New Roman"/>
          <w:b/>
          <w:bCs/>
          <w:snapToGrid w:val="0"/>
          <w:kern w:val="0"/>
          <w:sz w:val="32"/>
          <w:szCs w:val="32"/>
        </w:rPr>
        <w:t>、灾害防治及应急管理支出（类）消防事务（款）消防应急救援（项）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color w:val="000000" w:themeColor="text1"/>
          <w:sz w:val="32"/>
          <w:szCs w:val="32"/>
          <w:lang w:val="en-US" w:eastAsia="zh-CN"/>
          <w14:textFill>
            <w14:solidFill>
              <w14:schemeClr w14:val="tx1"/>
            </w14:solidFill>
          </w14:textFill>
        </w:rPr>
        <w:t>33</w:t>
      </w:r>
      <w:r>
        <w:rPr>
          <w:rFonts w:hint="default" w:ascii="Times New Roman" w:hAnsi="Times New Roman" w:eastAsia="方正仿宋_GBK" w:cs="Times New Roman"/>
          <w:snapToGrid w:val="0"/>
          <w:kern w:val="0"/>
          <w:sz w:val="32"/>
          <w:szCs w:val="32"/>
        </w:rPr>
        <w:t>万元，比</w:t>
      </w:r>
      <w:r>
        <w:rPr>
          <w:rFonts w:hint="default" w:ascii="Times New Roman" w:hAnsi="Times New Roman" w:eastAsia="方正仿宋_GBK" w:cs="Times New Roman"/>
          <w:snapToGrid w:val="0"/>
          <w:kern w:val="0"/>
          <w:sz w:val="32"/>
          <w:szCs w:val="32"/>
          <w:lang w:val="en-US" w:eastAsia="zh-CN"/>
        </w:rPr>
        <w:t>202</w:t>
      </w:r>
      <w:r>
        <w:rPr>
          <w:rFonts w:hint="eastAsia" w:eastAsia="方正仿宋_GBK" w:cs="Times New Roman"/>
          <w:snapToGrid w:val="0"/>
          <w:kern w:val="0"/>
          <w:sz w:val="32"/>
          <w:szCs w:val="32"/>
          <w:lang w:val="en-US" w:eastAsia="zh-CN"/>
        </w:rPr>
        <w:t>2</w:t>
      </w:r>
      <w:r>
        <w:rPr>
          <w:rFonts w:hint="default" w:ascii="Times New Roman" w:hAnsi="Times New Roman" w:eastAsia="方正仿宋_GBK" w:cs="Times New Roman"/>
          <w:snapToGrid w:val="0"/>
          <w:kern w:val="0"/>
          <w:sz w:val="32"/>
          <w:szCs w:val="32"/>
        </w:rPr>
        <w:t>年执行数</w:t>
      </w:r>
      <w:r>
        <w:rPr>
          <w:rFonts w:hint="eastAsia" w:eastAsia="方正仿宋_GBK" w:cs="Times New Roman"/>
          <w:snapToGrid w:val="0"/>
          <w:kern w:val="0"/>
          <w:sz w:val="32"/>
          <w:szCs w:val="32"/>
          <w:lang w:eastAsia="zh-CN"/>
        </w:rPr>
        <w:t>增加</w:t>
      </w:r>
      <w:r>
        <w:rPr>
          <w:rFonts w:hint="eastAsia" w:eastAsia="方正仿宋_GBK" w:cs="Times New Roman"/>
          <w:color w:val="000000" w:themeColor="text1"/>
          <w:sz w:val="32"/>
          <w:szCs w:val="32"/>
          <w:lang w:val="en-US" w:eastAsia="zh-CN"/>
          <w14:textFill>
            <w14:solidFill>
              <w14:schemeClr w14:val="tx1"/>
            </w14:solidFill>
          </w14:textFill>
        </w:rPr>
        <w:t>9</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增加</w:t>
      </w:r>
      <w:r>
        <w:rPr>
          <w:rFonts w:hint="eastAsia" w:eastAsia="方正仿宋_GBK" w:cs="Times New Roman"/>
          <w:snapToGrid w:val="0"/>
          <w:kern w:val="0"/>
          <w:sz w:val="32"/>
          <w:szCs w:val="32"/>
          <w:lang w:val="en-US" w:eastAsia="zh-CN"/>
        </w:rPr>
        <w:t>37.5</w:t>
      </w:r>
      <w:r>
        <w:rPr>
          <w:rFonts w:hint="default" w:ascii="Times New Roman" w:hAnsi="Times New Roman" w:eastAsia="方正仿宋_GBK" w:cs="Times New Roman"/>
          <w:snapToGrid w:val="0"/>
          <w:kern w:val="0"/>
          <w:sz w:val="32"/>
          <w:szCs w:val="32"/>
        </w:rPr>
        <w:t>%，</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三、关于</w:t>
      </w:r>
      <w:r>
        <w:rPr>
          <w:rFonts w:hint="eastAsia" w:eastAsia="方正黑体_GBK" w:cs="Times New Roman"/>
          <w:b w:val="0"/>
          <w:bCs w:val="0"/>
          <w:sz w:val="32"/>
          <w:szCs w:val="32"/>
          <w:lang w:eastAsia="zh-CN"/>
        </w:rPr>
        <w:t>福海县消防救援大队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年一般公共预算基本支出情况说明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福海县消防救援大队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年一般公共预算基本支出</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万元，人员经费</w:t>
      </w:r>
      <w:r>
        <w:rPr>
          <w:rFonts w:hint="eastAsia" w:eastAsia="方正仿宋_GBK" w:cs="Times New Roman"/>
          <w:sz w:val="32"/>
          <w:szCs w:val="32"/>
          <w:lang w:val="en-US" w:eastAsia="zh-CN"/>
        </w:rPr>
        <w:t>全部在支队本级进行核算</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日常公用经费</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w:t>
      </w:r>
      <w:r>
        <w:rPr>
          <w:rFonts w:hint="eastAsia" w:eastAsia="方正仿宋_GBK" w:cs="Times New Roman"/>
          <w:color w:val="auto"/>
          <w:sz w:val="32"/>
          <w:szCs w:val="32"/>
          <w:lang w:eastAsia="zh-CN"/>
        </w:rPr>
        <w:t>公用经费全部在支队本级进行核算</w:t>
      </w:r>
      <w:r>
        <w:rPr>
          <w:rFonts w:hint="default" w:ascii="Times New Roman" w:hAnsi="Times New Roman" w:eastAsia="方正仿宋_GBK"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highlight w:val="none"/>
        </w:rPr>
      </w:pPr>
      <w:r>
        <w:rPr>
          <w:rFonts w:hint="default" w:ascii="Times New Roman" w:hAnsi="Times New Roman" w:eastAsia="方正黑体_GBK" w:cs="Times New Roman"/>
          <w:b w:val="0"/>
          <w:bCs w:val="0"/>
          <w:sz w:val="32"/>
          <w:szCs w:val="32"/>
          <w:highlight w:val="none"/>
        </w:rPr>
        <w:t>四、关于</w:t>
      </w:r>
      <w:r>
        <w:rPr>
          <w:rFonts w:hint="eastAsia" w:eastAsia="方正黑体_GBK" w:cs="Times New Roman"/>
          <w:b w:val="0"/>
          <w:bCs w:val="0"/>
          <w:sz w:val="32"/>
          <w:szCs w:val="32"/>
          <w:highlight w:val="none"/>
          <w:lang w:eastAsia="zh-CN"/>
        </w:rPr>
        <w:t>福海县消防救援大队</w:t>
      </w:r>
      <w:r>
        <w:rPr>
          <w:rFonts w:hint="default" w:ascii="Times New Roman" w:hAnsi="Times New Roman" w:eastAsia="方正黑体_GBK" w:cs="Times New Roman"/>
          <w:b w:val="0"/>
          <w:bCs w:val="0"/>
          <w:sz w:val="32"/>
          <w:szCs w:val="32"/>
          <w:highlight w:val="none"/>
        </w:rPr>
        <w:t>202</w:t>
      </w:r>
      <w:r>
        <w:rPr>
          <w:rFonts w:hint="eastAsia" w:eastAsia="方正黑体_GBK" w:cs="Times New Roman"/>
          <w:b w:val="0"/>
          <w:bCs w:val="0"/>
          <w:sz w:val="32"/>
          <w:szCs w:val="32"/>
          <w:highlight w:val="none"/>
          <w:lang w:val="en-US" w:eastAsia="zh-CN"/>
        </w:rPr>
        <w:t>3</w:t>
      </w:r>
      <w:r>
        <w:rPr>
          <w:rFonts w:hint="default" w:ascii="Times New Roman" w:hAnsi="Times New Roman" w:eastAsia="方正黑体_GBK" w:cs="Times New Roman"/>
          <w:b w:val="0"/>
          <w:bCs w:val="0"/>
          <w:sz w:val="32"/>
          <w:szCs w:val="32"/>
          <w:highlight w:val="none"/>
        </w:rPr>
        <w:t>年“三公”经费预算情况说明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highlight w:val="none"/>
        </w:rPr>
      </w:pPr>
      <w:r>
        <w:rPr>
          <w:rFonts w:hint="default" w:ascii="Times New Roman" w:hAnsi="Times New Roman" w:eastAsia="方正仿宋_GBK" w:cs="Times New Roman"/>
          <w:kern w:val="2"/>
          <w:sz w:val="32"/>
          <w:szCs w:val="32"/>
          <w:highlight w:val="none"/>
          <w:lang w:val="en-US" w:eastAsia="zh-CN" w:bidi="ar-SA"/>
        </w:rPr>
        <w:t>202</w:t>
      </w:r>
      <w:r>
        <w:rPr>
          <w:rFonts w:hint="eastAsia" w:eastAsia="方正仿宋_GBK" w:cs="Times New Roman"/>
          <w:kern w:val="2"/>
          <w:sz w:val="32"/>
          <w:szCs w:val="32"/>
          <w:highlight w:val="none"/>
          <w:lang w:val="en-US" w:eastAsia="zh-CN" w:bidi="ar-SA"/>
        </w:rPr>
        <w:t>3</w:t>
      </w:r>
      <w:r>
        <w:rPr>
          <w:rFonts w:hint="default" w:ascii="Times New Roman" w:hAnsi="Times New Roman" w:eastAsia="方正仿宋_GBK" w:cs="Times New Roman"/>
          <w:kern w:val="2"/>
          <w:sz w:val="32"/>
          <w:szCs w:val="32"/>
          <w:highlight w:val="none"/>
          <w:lang w:val="en-US" w:eastAsia="zh-CN" w:bidi="ar-SA"/>
        </w:rPr>
        <w:t>年</w:t>
      </w:r>
      <w:r>
        <w:rPr>
          <w:rFonts w:hint="eastAsia" w:eastAsia="方正仿宋_GBK" w:cs="Times New Roman"/>
          <w:kern w:val="2"/>
          <w:sz w:val="32"/>
          <w:szCs w:val="32"/>
          <w:highlight w:val="none"/>
          <w:lang w:val="en-US" w:eastAsia="zh-CN" w:bidi="ar-SA"/>
        </w:rPr>
        <w:t>福海县消防救援大队</w:t>
      </w:r>
      <w:r>
        <w:rPr>
          <w:rFonts w:hint="default" w:ascii="Times New Roman" w:hAnsi="Times New Roman" w:eastAsia="方正仿宋_GBK" w:cs="Times New Roman"/>
          <w:kern w:val="2"/>
          <w:sz w:val="32"/>
          <w:szCs w:val="32"/>
          <w:highlight w:val="none"/>
          <w:lang w:val="en-US" w:eastAsia="zh-CN" w:bidi="ar-SA"/>
        </w:rPr>
        <w:t>及所属消防救援队伍尚未实行公务用车改革，“三公”经费财政拨款预算为</w:t>
      </w:r>
      <w:r>
        <w:rPr>
          <w:rFonts w:hint="eastAsia" w:eastAsia="方正仿宋_GBK" w:cs="Times New Roman"/>
          <w:kern w:val="2"/>
          <w:sz w:val="32"/>
          <w:szCs w:val="32"/>
          <w:highlight w:val="none"/>
          <w:lang w:val="en-US" w:eastAsia="zh-CN" w:bidi="ar-SA"/>
        </w:rPr>
        <w:t>0</w:t>
      </w:r>
      <w:r>
        <w:rPr>
          <w:rFonts w:hint="default" w:ascii="Times New Roman" w:hAnsi="Times New Roman" w:eastAsia="方正仿宋_GBK" w:cs="Times New Roman"/>
          <w:kern w:val="2"/>
          <w:sz w:val="32"/>
          <w:szCs w:val="32"/>
          <w:highlight w:val="none"/>
          <w:lang w:val="en-US" w:eastAsia="zh-CN" w:bidi="ar-SA"/>
        </w:rPr>
        <w:t>万元，</w:t>
      </w:r>
      <w:r>
        <w:rPr>
          <w:rFonts w:hint="eastAsia" w:eastAsia="方正仿宋_GBK" w:cs="Times New Roman"/>
          <w:kern w:val="2"/>
          <w:sz w:val="32"/>
          <w:szCs w:val="32"/>
          <w:highlight w:val="none"/>
          <w:lang w:val="en-US" w:eastAsia="zh-CN" w:bidi="ar-SA"/>
        </w:rPr>
        <w:t>三公经费全部在支队本级进行核算</w:t>
      </w:r>
      <w:r>
        <w:rPr>
          <w:rFonts w:hint="default" w:ascii="Times New Roman" w:hAnsi="Times New Roman" w:eastAsia="方正仿宋_GBK" w:cs="Times New Roman"/>
          <w:kern w:val="2"/>
          <w:sz w:val="32"/>
          <w:szCs w:val="32"/>
          <w:highlight w:val="none"/>
          <w:lang w:val="en-US" w:eastAsia="zh-CN" w:bidi="ar-SA"/>
        </w:rPr>
        <w:t>。</w:t>
      </w:r>
    </w:p>
    <w:p>
      <w:pPr>
        <w:keepNext w:val="0"/>
        <w:keepLines w:val="0"/>
        <w:pageBreakBefore w:val="0"/>
        <w:widowControl w:val="0"/>
        <w:numPr>
          <w:ilvl w:val="0"/>
          <w:numId w:val="1"/>
        </w:numPr>
        <w:kinsoku/>
        <w:wordWrap/>
        <w:overflowPunct/>
        <w:topLinePunct w:val="0"/>
        <w:autoSpaceDE/>
        <w:autoSpaceDN/>
        <w:bidi w:val="0"/>
        <w:adjustRightInd/>
        <w:snapToGrid/>
        <w:spacing w:line="620" w:lineRule="exact"/>
        <w:ind w:left="638" w:leftChars="304" w:firstLine="0" w:firstLineChars="0"/>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福海县消防救援大队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年收支预算情况的总</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体说明</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福海县消防救援大队</w:t>
      </w:r>
      <w:r>
        <w:rPr>
          <w:rFonts w:hint="default" w:ascii="Times New Roman" w:hAnsi="Times New Roman" w:eastAsia="方正仿宋_GBK" w:cs="Times New Roman"/>
          <w:sz w:val="32"/>
          <w:szCs w:val="32"/>
        </w:rPr>
        <w:t>预算收入包括：一般公共预算拨款收入、上年结转；支出包括：灾害防治及应急管理支出。</w:t>
      </w:r>
      <w:r>
        <w:rPr>
          <w:rFonts w:hint="eastAsia" w:eastAsia="方正仿宋_GBK" w:cs="Times New Roman"/>
          <w:sz w:val="32"/>
          <w:szCs w:val="32"/>
          <w:lang w:eastAsia="zh-CN"/>
        </w:rPr>
        <w:t>福海县消防救援大队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年收支总预算</w:t>
      </w:r>
      <w:r>
        <w:rPr>
          <w:rFonts w:hint="eastAsia" w:eastAsia="方正仿宋_GBK" w:cs="Times New Roman"/>
          <w:sz w:val="32"/>
          <w:szCs w:val="32"/>
          <w:lang w:val="en-US" w:eastAsia="zh-CN"/>
        </w:rPr>
        <w:t>36.31</w:t>
      </w:r>
      <w:r>
        <w:rPr>
          <w:rFonts w:hint="default" w:ascii="Times New Roman" w:hAnsi="Times New Roman" w:eastAsia="方正仿宋_GBK" w:cs="Times New Roman"/>
          <w:sz w:val="32"/>
          <w:szCs w:val="32"/>
        </w:rPr>
        <w:t>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六</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福海县消防救援大队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年收入预算情况说明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福海县消防救援大队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年收入预算</w:t>
      </w:r>
      <w:r>
        <w:rPr>
          <w:rFonts w:hint="eastAsia" w:eastAsia="方正仿宋_GBK" w:cs="Times New Roman"/>
          <w:sz w:val="32"/>
          <w:szCs w:val="32"/>
          <w:lang w:val="en-US" w:eastAsia="zh-CN"/>
        </w:rPr>
        <w:t>36.31</w:t>
      </w:r>
      <w:r>
        <w:rPr>
          <w:rFonts w:hint="default" w:ascii="Times New Roman" w:hAnsi="Times New Roman" w:eastAsia="方正仿宋_GBK" w:cs="Times New Roman"/>
          <w:sz w:val="32"/>
          <w:szCs w:val="32"/>
        </w:rPr>
        <w:t>万元，其中：上年结转</w:t>
      </w:r>
      <w:r>
        <w:rPr>
          <w:rFonts w:hint="eastAsia" w:eastAsia="方正仿宋_GBK" w:cs="Times New Roman"/>
          <w:sz w:val="32"/>
          <w:szCs w:val="32"/>
          <w:lang w:val="en-US" w:eastAsia="zh-CN"/>
        </w:rPr>
        <w:t>3.31</w:t>
      </w:r>
      <w:r>
        <w:rPr>
          <w:rFonts w:hint="default" w:ascii="Times New Roman" w:hAnsi="Times New Roman" w:eastAsia="方正仿宋_GBK" w:cs="Times New Roman"/>
          <w:sz w:val="32"/>
          <w:szCs w:val="32"/>
        </w:rPr>
        <w:t>万元，占</w:t>
      </w:r>
      <w:r>
        <w:rPr>
          <w:rFonts w:hint="eastAsia" w:eastAsia="方正仿宋_GBK" w:cs="Times New Roman"/>
          <w:sz w:val="32"/>
          <w:szCs w:val="32"/>
          <w:lang w:val="en-US" w:eastAsia="zh-CN"/>
        </w:rPr>
        <w:t>9.12</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，主要原因是</w:t>
      </w:r>
      <w:r>
        <w:rPr>
          <w:rFonts w:hint="eastAsia" w:eastAsia="方正仿宋_GBK" w:cs="Times New Roman"/>
          <w:sz w:val="32"/>
          <w:szCs w:val="32"/>
          <w:lang w:eastAsia="zh-CN"/>
        </w:rPr>
        <w:t>调整伙食费标准金额</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一般公共预算拨款收入</w:t>
      </w:r>
      <w:r>
        <w:rPr>
          <w:rFonts w:hint="eastAsia" w:eastAsia="方正仿宋_GBK" w:cs="Times New Roman"/>
          <w:sz w:val="32"/>
          <w:szCs w:val="32"/>
          <w:lang w:val="en-US" w:eastAsia="zh-CN"/>
        </w:rPr>
        <w:t>33</w:t>
      </w:r>
      <w:r>
        <w:rPr>
          <w:rFonts w:hint="default" w:ascii="Times New Roman" w:hAnsi="Times New Roman" w:eastAsia="方正仿宋_GBK" w:cs="Times New Roman"/>
          <w:sz w:val="32"/>
          <w:szCs w:val="32"/>
          <w:lang w:val="en-US" w:eastAsia="zh-CN"/>
        </w:rPr>
        <w:t>万元，占</w:t>
      </w:r>
      <w:r>
        <w:rPr>
          <w:rFonts w:hint="eastAsia" w:eastAsia="方正仿宋_GBK" w:cs="Times New Roman"/>
          <w:sz w:val="32"/>
          <w:szCs w:val="32"/>
          <w:lang w:val="en-US" w:eastAsia="zh-CN"/>
        </w:rPr>
        <w:t>90.88</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七</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福海县消防救援大队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年支出预算情况说明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eastAsia="方正仿宋_GBK" w:cs="Times New Roman"/>
          <w:sz w:val="32"/>
          <w:szCs w:val="32"/>
          <w:lang w:eastAsia="zh-CN"/>
        </w:rPr>
        <w:t>福海县消防救援大队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年支出预算</w:t>
      </w:r>
      <w:r>
        <w:rPr>
          <w:rFonts w:hint="eastAsia" w:eastAsia="方正仿宋_GBK" w:cs="Times New Roman"/>
          <w:sz w:val="32"/>
          <w:szCs w:val="32"/>
          <w:lang w:val="en-US" w:eastAsia="zh-CN"/>
        </w:rPr>
        <w:t>36.31</w:t>
      </w:r>
      <w:r>
        <w:rPr>
          <w:rFonts w:hint="default" w:ascii="Times New Roman" w:hAnsi="Times New Roman" w:eastAsia="方正仿宋_GBK" w:cs="Times New Roman"/>
          <w:sz w:val="32"/>
          <w:szCs w:val="32"/>
          <w:lang w:val="en-US" w:eastAsia="zh-CN"/>
        </w:rPr>
        <w:t>万元，其中：项目支出</w:t>
      </w:r>
      <w:r>
        <w:rPr>
          <w:rFonts w:hint="eastAsia" w:eastAsia="方正仿宋_GBK" w:cs="Times New Roman"/>
          <w:sz w:val="32"/>
          <w:szCs w:val="32"/>
          <w:lang w:val="en-US" w:eastAsia="zh-CN"/>
        </w:rPr>
        <w:t>36.31</w:t>
      </w:r>
      <w:r>
        <w:rPr>
          <w:rFonts w:hint="default" w:ascii="Times New Roman" w:hAnsi="Times New Roman" w:eastAsia="方正仿宋_GBK" w:cs="Times New Roman"/>
          <w:sz w:val="32"/>
          <w:szCs w:val="32"/>
          <w:lang w:val="en-US" w:eastAsia="zh-CN"/>
        </w:rPr>
        <w:t>万元，占</w:t>
      </w:r>
      <w:r>
        <w:rPr>
          <w:rFonts w:hint="eastAsia" w:eastAsia="方正仿宋_GBK" w:cs="Times New Roman"/>
          <w:sz w:val="32"/>
          <w:szCs w:val="32"/>
          <w:lang w:val="en-US" w:eastAsia="zh-CN"/>
        </w:rPr>
        <w:t>100</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八、</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福海县消防救援大队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年政府性基金预算支出情况的说明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cs="Times New Roman"/>
          <w:sz w:val="32"/>
          <w:szCs w:val="32"/>
          <w:lang w:eastAsia="zh-CN"/>
        </w:rPr>
        <w:t>福海县消防救援大队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年没有使用政府性基金预算拨款安排支出。</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lang w:eastAsia="zh-CN"/>
        </w:rPr>
      </w:pPr>
      <w:r>
        <w:rPr>
          <w:rFonts w:hint="default" w:ascii="Times New Roman" w:hAnsi="Times New Roman" w:eastAsia="方正黑体_GBK" w:cs="Times New Roman"/>
          <w:b w:val="0"/>
          <w:bCs w:val="0"/>
          <w:sz w:val="32"/>
          <w:szCs w:val="32"/>
          <w:lang w:eastAsia="zh-CN"/>
        </w:rPr>
        <w:t>九、关于</w:t>
      </w:r>
      <w:r>
        <w:rPr>
          <w:rFonts w:hint="eastAsia" w:eastAsia="方正黑体_GBK" w:cs="Times New Roman"/>
          <w:b w:val="0"/>
          <w:bCs w:val="0"/>
          <w:sz w:val="32"/>
          <w:szCs w:val="32"/>
          <w:lang w:eastAsia="zh-CN"/>
        </w:rPr>
        <w:t>福海县消防救援大队</w:t>
      </w:r>
      <w:r>
        <w:rPr>
          <w:rFonts w:hint="default" w:ascii="Times New Roman" w:hAnsi="Times New Roman" w:eastAsia="方正黑体_GBK" w:cs="Times New Roman"/>
          <w:b w:val="0"/>
          <w:bCs w:val="0"/>
          <w:sz w:val="32"/>
          <w:szCs w:val="32"/>
          <w:lang w:eastAsia="zh-CN"/>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lang w:eastAsia="zh-CN"/>
        </w:rPr>
        <w:t>年国有资本经营预算情况的说明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cs="Times New Roman"/>
          <w:sz w:val="32"/>
          <w:szCs w:val="32"/>
          <w:lang w:eastAsia="zh-CN"/>
        </w:rPr>
        <w:t>福海县消防救援大队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年没有使用国有资本经营预算</w:t>
      </w:r>
      <w:r>
        <w:rPr>
          <w:rFonts w:hint="default" w:ascii="Times New Roman" w:hAnsi="Times New Roman" w:eastAsia="方正仿宋_GBK" w:cs="Times New Roman"/>
          <w:sz w:val="32"/>
          <w:szCs w:val="32"/>
          <w:lang w:eastAsia="zh-CN"/>
        </w:rPr>
        <w:t>拨款</w:t>
      </w:r>
      <w:r>
        <w:rPr>
          <w:rFonts w:hint="default" w:ascii="Times New Roman" w:hAnsi="Times New Roman" w:eastAsia="方正仿宋_GBK" w:cs="Times New Roman"/>
          <w:sz w:val="32"/>
          <w:szCs w:val="32"/>
        </w:rPr>
        <w:t>安排支出。</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sz w:val="32"/>
          <w:szCs w:val="30"/>
        </w:rPr>
      </w:pPr>
      <w:r>
        <w:rPr>
          <w:rFonts w:hint="default" w:ascii="Times New Roman" w:hAnsi="Times New Roman" w:eastAsia="方正黑体_GBK" w:cs="Times New Roman"/>
          <w:b w:val="0"/>
          <w:bCs w:val="0"/>
          <w:sz w:val="32"/>
          <w:szCs w:val="32"/>
          <w:lang w:eastAsia="zh-CN"/>
        </w:rPr>
        <w:t>十、</w:t>
      </w:r>
      <w:r>
        <w:rPr>
          <w:rFonts w:hint="default" w:ascii="Times New Roman" w:hAnsi="Times New Roman" w:eastAsia="方正黑体_GBK" w:cs="Times New Roman"/>
          <w:b w:val="0"/>
          <w:bCs w:val="0"/>
          <w:sz w:val="32"/>
          <w:szCs w:val="32"/>
        </w:rPr>
        <w:t>其他重要事项的情况说明</w:t>
      </w:r>
      <w:r>
        <w:rPr>
          <w:rFonts w:hint="default" w:ascii="Times New Roman" w:hAnsi="Times New Roman" w:eastAsia="方正黑体_GBK" w:cs="Times New Roman"/>
          <w:b w:val="0"/>
          <w:bCs w:val="0"/>
          <w:sz w:val="32"/>
          <w:szCs w:val="32"/>
        </w:rPr>
        <w:br w:type="textWrapping"/>
      </w:r>
      <w:r>
        <w:rPr>
          <w:rFonts w:hint="default" w:ascii="Times New Roman" w:hAnsi="Times New Roman" w:eastAsia="黑体" w:cs="Times New Roman"/>
          <w:sz w:val="32"/>
          <w:szCs w:val="32"/>
          <w:lang w:val="en-US" w:eastAsia="zh-CN"/>
        </w:rPr>
        <w:t xml:space="preserve">    </w:t>
      </w:r>
      <w:r>
        <w:rPr>
          <w:rFonts w:hint="default" w:ascii="Times New Roman" w:hAnsi="Times New Roman" w:eastAsia="方正楷体_GBK" w:cs="Times New Roman"/>
          <w:b/>
          <w:bCs w:val="0"/>
          <w:sz w:val="32"/>
          <w:szCs w:val="32"/>
        </w:rPr>
        <w:t>（一）</w:t>
      </w:r>
      <w:r>
        <w:rPr>
          <w:rFonts w:hint="default" w:ascii="Times New Roman" w:hAnsi="Times New Roman" w:eastAsia="方正楷体_GBK" w:cs="Times New Roman"/>
          <w:b/>
          <w:bCs w:val="0"/>
          <w:sz w:val="32"/>
          <w:szCs w:val="30"/>
        </w:rPr>
        <w:t>政府采购情况。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年政府采购预算总额</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w:t>
      </w:r>
      <w:r>
        <w:rPr>
          <w:rFonts w:hint="eastAsia" w:eastAsia="方正仿宋_GBK" w:cs="Times New Roman"/>
          <w:sz w:val="32"/>
          <w:szCs w:val="32"/>
          <w:lang w:eastAsia="zh-CN"/>
        </w:rPr>
        <w:t>，全部在支队本级统一录入</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val="0"/>
        <w:snapToGrid/>
        <w:spacing w:line="620" w:lineRule="exact"/>
        <w:textAlignment w:val="auto"/>
        <w:rPr>
          <w:rFonts w:hint="default" w:ascii="Times New Roman" w:hAnsi="Times New Roman" w:eastAsia="仿宋_GB2312" w:cs="Times New Roman"/>
          <w:b/>
          <w:bCs/>
          <w:sz w:val="32"/>
          <w:szCs w:val="30"/>
          <w:highlight w:val="none"/>
        </w:rPr>
      </w:pPr>
      <w:r>
        <w:rPr>
          <w:rFonts w:hint="default" w:ascii="Times New Roman" w:hAnsi="Times New Roman" w:eastAsia="楷体_GB2312" w:cs="Times New Roman"/>
          <w:b/>
          <w:bCs/>
          <w:sz w:val="32"/>
          <w:szCs w:val="30"/>
        </w:rPr>
        <w:t xml:space="preserve">  </w:t>
      </w:r>
      <w:r>
        <w:rPr>
          <w:rFonts w:hint="default" w:ascii="Times New Roman" w:hAnsi="Times New Roman" w:eastAsia="方正楷体_GBK" w:cs="Times New Roman"/>
          <w:b/>
          <w:bCs w:val="0"/>
          <w:sz w:val="32"/>
          <w:szCs w:val="32"/>
          <w:highlight w:val="none"/>
        </w:rPr>
        <w:t xml:space="preserve"> </w:t>
      </w:r>
      <w:r>
        <w:rPr>
          <w:rFonts w:hint="default" w:ascii="Times New Roman" w:hAnsi="Times New Roman" w:eastAsia="方正楷体_GBK" w:cs="Times New Roman"/>
          <w:b/>
          <w:bCs w:val="0"/>
          <w:sz w:val="32"/>
          <w:szCs w:val="32"/>
          <w:highlight w:val="none"/>
          <w:lang w:val="en-US" w:eastAsia="zh-CN"/>
        </w:rPr>
        <w:t xml:space="preserve"> </w:t>
      </w:r>
      <w:r>
        <w:rPr>
          <w:rFonts w:hint="default" w:ascii="Times New Roman" w:hAnsi="Times New Roman" w:eastAsia="方正楷体_GBK" w:cs="Times New Roman"/>
          <w:b/>
          <w:bCs w:val="0"/>
          <w:sz w:val="32"/>
          <w:szCs w:val="32"/>
          <w:highlight w:val="none"/>
        </w:rPr>
        <w:t>（二）国有资产占有使用情况。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截至2022年7月31日，共有车辆14辆，其中，应急保障用车0辆、执法执勤用车1辆、特种专业技术用车10辆、机要通信车1辆、其他用车2辆，其他用车主要是消防救援业务用车；单位价值50万元以上通用设备7台（套）；单位价值100万元以上专用设备0台（套）。</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_GB2312" w:cs="Times New Roman"/>
          <w:b/>
          <w:color w:val="000000"/>
          <w:sz w:val="32"/>
          <w:szCs w:val="32"/>
        </w:rPr>
      </w:pPr>
      <w:bookmarkStart w:id="5" w:name="_GoBack"/>
      <w:bookmarkEnd w:id="5"/>
      <w:r>
        <w:rPr>
          <w:rFonts w:hint="default" w:ascii="Times New Roman" w:hAnsi="Times New Roman" w:eastAsia="方正楷体_GBK" w:cs="Times New Roman"/>
          <w:b/>
          <w:bCs w:val="0"/>
          <w:sz w:val="32"/>
          <w:szCs w:val="32"/>
          <w:lang w:eastAsia="zh-CN"/>
        </w:rPr>
        <w:t>（三）</w:t>
      </w:r>
      <w:r>
        <w:rPr>
          <w:rFonts w:hint="default" w:ascii="Times New Roman" w:hAnsi="Times New Roman" w:eastAsia="方正楷体_GBK" w:cs="Times New Roman"/>
          <w:b/>
          <w:bCs w:val="0"/>
          <w:sz w:val="32"/>
          <w:szCs w:val="32"/>
        </w:rPr>
        <w:t>机关运行经费。</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年机关运行经费财政拨款预算</w:t>
      </w:r>
      <w:r>
        <w:rPr>
          <w:rFonts w:hint="eastAsia" w:eastAsia="方正仿宋_GBK" w:cs="Times New Roman"/>
          <w:color w:val="auto"/>
          <w:sz w:val="32"/>
          <w:szCs w:val="32"/>
          <w:lang w:val="en-US" w:eastAsia="zh-CN"/>
        </w:rPr>
        <w:t>0</w:t>
      </w:r>
      <w:r>
        <w:rPr>
          <w:rFonts w:hint="default" w:ascii="Times New Roman" w:hAnsi="Times New Roman" w:eastAsia="方正仿宋_GBK" w:cs="Times New Roman"/>
          <w:color w:val="auto"/>
          <w:sz w:val="32"/>
          <w:szCs w:val="32"/>
        </w:rPr>
        <w:t>万元，</w:t>
      </w:r>
      <w:r>
        <w:rPr>
          <w:rFonts w:hint="default" w:ascii="Times New Roman" w:hAnsi="Times New Roman" w:eastAsia="方正仿宋_GBK" w:cs="Times New Roman"/>
          <w:color w:val="auto"/>
          <w:sz w:val="32"/>
          <w:szCs w:val="32"/>
          <w:lang w:eastAsia="zh-CN"/>
        </w:rPr>
        <w:t>与</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val="en-US" w:eastAsia="zh-CN"/>
        </w:rPr>
        <w:t>02</w:t>
      </w:r>
      <w:r>
        <w:rPr>
          <w:rFonts w:hint="eastAsia"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rPr>
        <w:t>年预算</w:t>
      </w:r>
      <w:r>
        <w:rPr>
          <w:rFonts w:hint="eastAsia" w:eastAsia="方正仿宋_GBK" w:cs="Times New Roman"/>
          <w:color w:val="auto"/>
          <w:sz w:val="32"/>
          <w:szCs w:val="32"/>
          <w:lang w:eastAsia="zh-CN"/>
        </w:rPr>
        <w:t>一致</w:t>
      </w:r>
      <w:r>
        <w:rPr>
          <w:rFonts w:hint="default" w:ascii="Times New Roman" w:hAnsi="Times New Roman" w:eastAsia="方正仿宋_GBK" w:cs="Times New Roman"/>
          <w:color w:val="auto"/>
          <w:sz w:val="32"/>
          <w:szCs w:val="32"/>
        </w:rPr>
        <w:t>。</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（四）预算绩效情况。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方正仿宋_GBK" w:cs="Times New Roman"/>
          <w:color w:val="auto"/>
          <w:sz w:val="32"/>
          <w:szCs w:val="32"/>
        </w:rPr>
        <w:t>202</w:t>
      </w:r>
      <w:r>
        <w:rPr>
          <w:rFonts w:hint="eastAsia"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年对</w:t>
      </w:r>
      <w:r>
        <w:rPr>
          <w:rFonts w:hint="eastAsia" w:eastAsia="方正仿宋_GBK" w:cs="Times New Roman"/>
          <w:color w:val="auto"/>
          <w:sz w:val="32"/>
          <w:szCs w:val="32"/>
          <w:lang w:eastAsia="zh-CN"/>
        </w:rPr>
        <w:t>福海县消防救援大队</w:t>
      </w:r>
      <w:r>
        <w:rPr>
          <w:rFonts w:hint="default" w:ascii="Times New Roman" w:hAnsi="Times New Roman" w:eastAsia="方正仿宋_GBK" w:cs="Times New Roman"/>
          <w:color w:val="auto"/>
          <w:sz w:val="32"/>
          <w:szCs w:val="32"/>
        </w:rPr>
        <w:t>项目支出全面实施绩效目标管理，涉及</w:t>
      </w:r>
      <w:r>
        <w:rPr>
          <w:rFonts w:hint="default" w:ascii="Times New Roman" w:hAnsi="Times New Roman" w:eastAsia="方正仿宋_GBK" w:cs="Times New Roman"/>
          <w:color w:val="auto"/>
          <w:sz w:val="32"/>
          <w:szCs w:val="32"/>
          <w:lang w:eastAsia="zh-CN"/>
        </w:rPr>
        <w:t>一般公共</w:t>
      </w:r>
      <w:r>
        <w:rPr>
          <w:rFonts w:hint="default" w:ascii="Times New Roman" w:hAnsi="Times New Roman" w:eastAsia="方正仿宋_GBK" w:cs="Times New Roman"/>
          <w:color w:val="auto"/>
          <w:sz w:val="32"/>
          <w:szCs w:val="32"/>
        </w:rPr>
        <w:t>预算拨款</w:t>
      </w:r>
      <w:r>
        <w:rPr>
          <w:rFonts w:hint="eastAsia" w:eastAsia="方正仿宋_GBK" w:cs="Times New Roman"/>
          <w:color w:val="auto"/>
          <w:sz w:val="32"/>
          <w:szCs w:val="32"/>
          <w:lang w:val="en-US" w:eastAsia="zh-CN"/>
        </w:rPr>
        <w:t>33</w:t>
      </w:r>
      <w:r>
        <w:rPr>
          <w:rFonts w:hint="default" w:ascii="Times New Roman" w:hAnsi="Times New Roman" w:eastAsia="方正仿宋_GBK" w:cs="Times New Roman"/>
          <w:color w:val="auto"/>
          <w:sz w:val="32"/>
          <w:szCs w:val="32"/>
        </w:rPr>
        <w:t>万元，</w:t>
      </w:r>
      <w:r>
        <w:rPr>
          <w:rFonts w:hint="eastAsia" w:eastAsia="方正仿宋_GBK" w:cs="Times New Roman"/>
          <w:color w:val="auto"/>
          <w:sz w:val="32"/>
          <w:szCs w:val="32"/>
          <w:lang w:eastAsia="zh-CN"/>
        </w:rPr>
        <w:t>二</w:t>
      </w:r>
      <w:r>
        <w:rPr>
          <w:rFonts w:hint="default" w:ascii="Times New Roman" w:hAnsi="Times New Roman" w:eastAsia="方正仿宋_GBK" w:cs="Times New Roman"/>
          <w:color w:val="auto"/>
          <w:sz w:val="32"/>
          <w:szCs w:val="32"/>
        </w:rPr>
        <w:t>级项目</w:t>
      </w:r>
      <w:r>
        <w:rPr>
          <w:rFonts w:hint="eastAsia" w:eastAsia="方正仿宋_GBK" w:cs="Times New Roman"/>
          <w:color w:val="auto"/>
          <w:sz w:val="32"/>
          <w:szCs w:val="32"/>
          <w:lang w:val="en-US" w:eastAsia="zh-CN"/>
        </w:rPr>
        <w:t>1</w:t>
      </w:r>
      <w:r>
        <w:rPr>
          <w:rFonts w:hint="default" w:ascii="Times New Roman" w:hAnsi="Times New Roman" w:eastAsia="方正仿宋_GBK" w:cs="Times New Roman"/>
          <w:color w:val="auto"/>
          <w:sz w:val="32"/>
          <w:szCs w:val="32"/>
        </w:rPr>
        <w:t>个。</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（五）项目经费情况说明。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_GB2312" w:cs="Times New Roman"/>
          <w:kern w:val="2"/>
          <w:sz w:val="32"/>
          <w:szCs w:val="32"/>
          <w:highlight w:val="none"/>
          <w:lang w:val="en-US" w:eastAsia="zh-CN" w:bidi="ar-SA"/>
        </w:rPr>
      </w:pPr>
      <w:r>
        <w:rPr>
          <w:rFonts w:hint="eastAsia" w:eastAsia="仿宋_GB2312" w:cs="Times New Roman"/>
          <w:kern w:val="2"/>
          <w:sz w:val="32"/>
          <w:szCs w:val="32"/>
          <w:highlight w:val="none"/>
          <w:lang w:val="en-US" w:eastAsia="zh-CN" w:bidi="ar-SA"/>
        </w:rPr>
        <w:t>2023年福海县消防救援大队伙食补助费项目1个，涉及一般公共预算拨款33万元；</w:t>
      </w: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6432"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28"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21"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26" name="组合 26"/>
                        <wpg:cNvGrpSpPr/>
                        <wpg:grpSpPr>
                          <a:xfrm>
                            <a:off x="6460" y="-907"/>
                            <a:ext cx="418" cy="17815"/>
                            <a:chOff x="4" y="-967"/>
                            <a:chExt cx="418" cy="17815"/>
                          </a:xfrm>
                          <a:effectLst/>
                        </wpg:grpSpPr>
                        <wps:wsp>
                          <wps:cNvPr id="22"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23"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24"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25"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27"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wps:txbx>
                        <wps:bodyPr upright="1"/>
                      </wps:wsp>
                    </wpg:wgp>
                  </a:graphicData>
                </a:graphic>
              </wp:anchor>
            </w:drawing>
          </mc:Choice>
          <mc:Fallback>
            <w:pict>
              <v:group id="组合 1051" o:spid="_x0000_s1026" o:spt="203" style="position:absolute;left:0pt;margin-left:-79.85pt;margin-top:-74.45pt;height:894.3pt;width:594pt;z-index:-251650048;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30J0NsDAABJ&#10;EQAADgAAAAAAAAABACAAAAAsAQAAZHJzL2Uyb0RvYy54bWxQSwUGAAAAAAYABgBZAQAAeQcAAAAA&#10;">
                <o:lock v:ext="edit" aspectratio="f"/>
                <v:rect id="_x0000_s1026" o:spid="_x0000_s1026" o:spt="1" style="position:absolute;left:6886;top:-877;height:17856;width:4994;" fillcolor="#CCFFCC" filled="t" stroked="t" coordsize="21600,21600"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_x0000_s1026" o:spid="_x0000_s1026" o:spt="203" style="position:absolute;left:6460;top:-907;height:17815;width:418;"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101;top:-967;height:17815;width:57;" filled="f" stroked="t" coordsize="21600,21600"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top:-911;flip:x;height:17759;width:11;" filled="f" stroked="t" coordsize="21600,21600"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19;top:-915;height:17763;width:62;" filled="f" stroked="t" coordsize="21600,21600"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v:shape id="_x0000_s1026" o:spid="_x0000_s1026" o:spt="202" type="#_x0000_t202" style="position:absolute;left:0;top:6396;height:3588;width:11880;" fillcolor="#CC99FF" filled="t" stroked="t" coordsize="21600,21600"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方正黑体_GBK" w:cs="Times New Roman"/>
          <w:b w:val="0"/>
          <w:bCs/>
          <w:sz w:val="32"/>
          <w:szCs w:val="32"/>
        </w:rPr>
      </w:pPr>
    </w:p>
    <w:p>
      <w:pPr>
        <w:pStyle w:val="2"/>
        <w:rPr>
          <w:rFonts w:hint="default"/>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一、收入类</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（一）一般公共预算拨款收入：</w:t>
      </w:r>
      <w:r>
        <w:rPr>
          <w:rFonts w:hint="default" w:ascii="Times New Roman" w:hAnsi="Times New Roman" w:eastAsia="方正仿宋_GBK" w:cs="Times New Roman"/>
          <w:sz w:val="32"/>
          <w:szCs w:val="32"/>
        </w:rPr>
        <w:t>指中央财政当年拨付的资金。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（二）事业收入：</w:t>
      </w:r>
      <w:r>
        <w:rPr>
          <w:rFonts w:hint="default" w:ascii="Times New Roman" w:hAnsi="Times New Roman" w:eastAsia="方正仿宋_GBK" w:cs="Times New Roman"/>
          <w:sz w:val="32"/>
          <w:szCs w:val="32"/>
        </w:rPr>
        <w:t>指事业单位开展专业业务活动及辅助活动所取得的收入。如</w:t>
      </w:r>
      <w:r>
        <w:rPr>
          <w:rFonts w:hint="eastAsia" w:eastAsia="方正仿宋_GBK" w:cs="Times New Roman"/>
          <w:sz w:val="32"/>
          <w:szCs w:val="32"/>
          <w:lang w:eastAsia="zh-CN"/>
        </w:rPr>
        <w:t>福海县消防救援大队</w:t>
      </w:r>
      <w:r>
        <w:rPr>
          <w:rFonts w:hint="default" w:ascii="Times New Roman" w:hAnsi="Times New Roman" w:eastAsia="方正仿宋_GBK" w:cs="Times New Roman"/>
          <w:sz w:val="32"/>
          <w:szCs w:val="32"/>
        </w:rPr>
        <w:t>所主管科研单位开展专用产品检测等专业业务活动及辅助活动所取得的收入。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（三）事业单位经营收入：</w:t>
      </w:r>
      <w:r>
        <w:rPr>
          <w:rFonts w:hint="default" w:ascii="Times New Roman" w:hAnsi="Times New Roman" w:eastAsia="方正仿宋_GBK" w:cs="Times New Roman"/>
          <w:sz w:val="32"/>
          <w:szCs w:val="32"/>
        </w:rPr>
        <w:t>指事业单位在专业业务活动及其辅助活动之外开展非独立核算经营活动取得的收入。如：</w:t>
      </w:r>
      <w:r>
        <w:rPr>
          <w:rFonts w:hint="eastAsia" w:eastAsia="方正仿宋_GBK" w:cs="Times New Roman"/>
          <w:sz w:val="32"/>
          <w:szCs w:val="32"/>
          <w:lang w:eastAsia="zh-CN"/>
        </w:rPr>
        <w:t>福海县消防救援大队</w:t>
      </w:r>
      <w:r>
        <w:rPr>
          <w:rFonts w:hint="default" w:ascii="Times New Roman" w:hAnsi="Times New Roman" w:eastAsia="方正仿宋_GBK" w:cs="Times New Roman"/>
          <w:sz w:val="32"/>
          <w:szCs w:val="32"/>
        </w:rPr>
        <w:t>所主管科研单位开展非独立核算的试制产品销售收入。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（四）其他收入：</w:t>
      </w:r>
      <w:r>
        <w:rPr>
          <w:rFonts w:hint="default" w:ascii="Times New Roman" w:hAnsi="Times New Roman" w:eastAsia="方正仿宋_GBK" w:cs="Times New Roman"/>
          <w:sz w:val="32"/>
          <w:szCs w:val="32"/>
        </w:rPr>
        <w:t>指除上述“一般公共预算拨款收入”“事业收入”“事业单位经营收入”等以外的收入。主要是</w:t>
      </w:r>
      <w:r>
        <w:rPr>
          <w:rFonts w:hint="default" w:ascii="Times New Roman" w:hAnsi="Times New Roman" w:eastAsia="方正仿宋_GBK" w:cs="Times New Roman"/>
          <w:sz w:val="32"/>
          <w:szCs w:val="32"/>
          <w:lang w:eastAsia="zh-CN"/>
        </w:rPr>
        <w:t>各级地方财政拨款收入、</w:t>
      </w:r>
      <w:r>
        <w:rPr>
          <w:rFonts w:hint="default" w:ascii="Times New Roman" w:hAnsi="Times New Roman" w:eastAsia="方正仿宋_GBK" w:cs="Times New Roman"/>
          <w:sz w:val="32"/>
          <w:szCs w:val="32"/>
        </w:rPr>
        <w:t>存款利息收入等。</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（五）上年结转：</w:t>
      </w:r>
      <w:r>
        <w:rPr>
          <w:rFonts w:hint="default" w:ascii="Times New Roman" w:hAnsi="Times New Roman" w:eastAsia="方正仿宋_GBK" w:cs="Times New Roman"/>
          <w:sz w:val="32"/>
          <w:szCs w:val="32"/>
        </w:rPr>
        <w:t>指以前年度尚未完成、结转到本年仍按原规定用途继续使用的资金。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二、支出类</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（一）科学技术支出（类）应用研究（款）机构运行（项）：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福海县消防救援大队</w:t>
      </w:r>
      <w:r>
        <w:rPr>
          <w:rFonts w:hint="default" w:ascii="Times New Roman" w:hAnsi="Times New Roman" w:eastAsia="方正仿宋_GBK" w:cs="Times New Roman"/>
          <w:sz w:val="32"/>
          <w:szCs w:val="32"/>
        </w:rPr>
        <w:t>所主管承担科研任务事业单位的基本支出。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（二）科学技术支出（类）应用研究（款）社会公益研究（项）：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福海县消防救援大队</w:t>
      </w:r>
      <w:r>
        <w:rPr>
          <w:rFonts w:hint="default" w:ascii="Times New Roman" w:hAnsi="Times New Roman" w:eastAsia="方正仿宋_GBK" w:cs="Times New Roman"/>
          <w:sz w:val="32"/>
          <w:szCs w:val="32"/>
        </w:rPr>
        <w:t>所主管承担科研任务事业单位开展消防技术等社会公益专项科研方面的支出。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（三）科学技术支出（类）应用研究（款）其他应用研究支出（项）：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福海县消防救援大队</w:t>
      </w:r>
      <w:r>
        <w:rPr>
          <w:rFonts w:hint="default" w:ascii="Times New Roman" w:hAnsi="Times New Roman" w:eastAsia="方正仿宋_GBK" w:cs="Times New Roman"/>
          <w:sz w:val="32"/>
          <w:szCs w:val="32"/>
        </w:rPr>
        <w:t>所主管承担科研任务事业单位开展消防装备等应用研究方面的支出。</w:t>
      </w:r>
      <w:r>
        <w:rPr>
          <w:rFonts w:hint="default" w:ascii="Times New Roman" w:hAnsi="Times New Roman" w:eastAsia="方正仿宋_GBK" w:cs="Times New Roman"/>
          <w:sz w:val="32"/>
          <w:szCs w:val="32"/>
        </w:rPr>
        <w:br w:type="textWrapping"/>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sz w:val="32"/>
          <w:szCs w:val="32"/>
        </w:rPr>
        <w:t>（四）科学技术支出（类）科技条件与服务（款）科技条件专项（项）：</w:t>
      </w:r>
      <w:r>
        <w:rPr>
          <w:rFonts w:hint="default" w:ascii="Times New Roman" w:hAnsi="Times New Roman" w:eastAsia="方正仿宋_GBK" w:cs="Times New Roman"/>
          <w:sz w:val="32"/>
          <w:szCs w:val="32"/>
        </w:rPr>
        <w:t>指财政部核定</w:t>
      </w:r>
      <w:r>
        <w:rPr>
          <w:rFonts w:hint="eastAsia" w:eastAsia="方正仿宋_GBK" w:cs="Times New Roman"/>
          <w:sz w:val="32"/>
          <w:szCs w:val="32"/>
          <w:lang w:eastAsia="zh-CN"/>
        </w:rPr>
        <w:t>福海县消防救援大队</w:t>
      </w:r>
      <w:r>
        <w:rPr>
          <w:rFonts w:hint="default" w:ascii="Times New Roman" w:hAnsi="Times New Roman" w:eastAsia="方正仿宋_GBK" w:cs="Times New Roman"/>
          <w:sz w:val="32"/>
          <w:szCs w:val="32"/>
        </w:rPr>
        <w:t>的中央级科学事业单位修缮购置经费。</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（五）科学技术支出（类）其他科学技术支出（款）其他科学技术支出（项）：</w:t>
      </w:r>
      <w:r>
        <w:rPr>
          <w:rFonts w:hint="default" w:ascii="Times New Roman" w:hAnsi="Times New Roman" w:eastAsia="方正仿宋_GBK" w:cs="Times New Roman"/>
          <w:sz w:val="32"/>
          <w:szCs w:val="32"/>
        </w:rPr>
        <w:t>指财政部核定</w:t>
      </w:r>
      <w:r>
        <w:rPr>
          <w:rFonts w:hint="eastAsia" w:eastAsia="方正仿宋_GBK" w:cs="Times New Roman"/>
          <w:sz w:val="32"/>
          <w:szCs w:val="32"/>
          <w:lang w:eastAsia="zh-CN"/>
        </w:rPr>
        <w:t>福海县消防救援大队</w:t>
      </w:r>
      <w:r>
        <w:rPr>
          <w:rFonts w:hint="default" w:ascii="Times New Roman" w:hAnsi="Times New Roman" w:eastAsia="方正仿宋_GBK" w:cs="Times New Roman"/>
          <w:sz w:val="32"/>
          <w:szCs w:val="32"/>
        </w:rPr>
        <w:t>的科技业务管理费支出。</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（六）</w:t>
      </w:r>
      <w:bookmarkStart w:id="4" w:name="OLE_LINK1"/>
      <w:r>
        <w:rPr>
          <w:rFonts w:hint="default" w:ascii="Times New Roman" w:hAnsi="Times New Roman" w:eastAsia="方正仿宋_GBK" w:cs="Times New Roman"/>
          <w:b/>
          <w:sz w:val="32"/>
          <w:szCs w:val="32"/>
        </w:rPr>
        <w:t>住房保障支出（类）住房改革支出（款）</w:t>
      </w:r>
      <w:bookmarkEnd w:id="4"/>
      <w:r>
        <w:rPr>
          <w:rFonts w:hint="default" w:ascii="Times New Roman" w:hAnsi="Times New Roman" w:eastAsia="方正仿宋_GBK" w:cs="Times New Roman"/>
          <w:b/>
          <w:sz w:val="32"/>
          <w:szCs w:val="32"/>
        </w:rPr>
        <w:t>住房公积金（项）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方正仿宋_GBK" w:cs="Times New Roman"/>
          <w:b/>
          <w:sz w:val="32"/>
          <w:szCs w:val="32"/>
        </w:rPr>
        <w:t>（七）住房保障支出（类）住房改革支出（款）购房补贴（项）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指根据《国务院关于进一步深化城镇住房制度改革加快住房建设的通知》（</w:t>
      </w:r>
      <w:r>
        <w:rPr>
          <w:rFonts w:hint="default" w:ascii="Times New Roman" w:hAnsi="Times New Roman" w:eastAsia="仿宋_GB2312" w:cs="Times New Roman"/>
          <w:sz w:val="32"/>
          <w:szCs w:val="30"/>
          <w:highlight w:val="none"/>
        </w:rPr>
        <w:t>国发</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1998</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23号</w:t>
      </w:r>
      <w:r>
        <w:rPr>
          <w:rFonts w:hint="default" w:ascii="Times New Roman" w:hAnsi="Times New Roman" w:eastAsia="仿宋_GB2312" w:cs="Times New Roman"/>
          <w:sz w:val="32"/>
          <w:szCs w:val="30"/>
        </w:rPr>
        <w:t>）的规定，从1998年下半年停止实物分房后，房价收入比超过4倍以上地区对无房和住房未达标职工发放的住房货币化改革补贴资金。中央行政事业单位从2000年开始发放购房补贴资金，地方行政事业单位从1999年陆续开始发放购房补贴资金，企业根据本单位情况自行确定。在京中央单位按照《中共中央办公厅 国务院办公厅转发建设部等单</w:t>
      </w:r>
      <w:r>
        <w:rPr>
          <w:rFonts w:hint="default" w:ascii="Times New Roman" w:hAnsi="Times New Roman" w:eastAsia="仿宋_GB2312" w:cs="Times New Roman"/>
          <w:sz w:val="32"/>
          <w:szCs w:val="30"/>
          <w:highlight w:val="none"/>
        </w:rPr>
        <w:t>位〈关于完善在京中央和国家机关住房制度的若干意见〉的通知》规定</w:t>
      </w:r>
      <w:r>
        <w:rPr>
          <w:rFonts w:hint="default" w:ascii="Times New Roman" w:hAnsi="Times New Roman" w:eastAsia="仿宋_GB2312" w:cs="Times New Roman"/>
          <w:sz w:val="32"/>
          <w:szCs w:val="30"/>
        </w:rPr>
        <w:t>的标准执行，京外中央单位按照所在地人民政府住房分配货币化改革的政策规定和标准执行。</w:t>
      </w:r>
      <w:r>
        <w:rPr>
          <w:rFonts w:hint="default" w:ascii="Times New Roman" w:hAnsi="Times New Roman" w:eastAsia="仿宋_GB2312" w:cs="Times New Roman"/>
          <w:sz w:val="32"/>
          <w:szCs w:val="30"/>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（八）住房保障支出（类）住房改革支出（款）</w:t>
      </w:r>
      <w:r>
        <w:rPr>
          <w:rFonts w:hint="default" w:ascii="Times New Roman" w:hAnsi="Times New Roman" w:eastAsia="方正仿宋_GBK" w:cs="Times New Roman"/>
          <w:b/>
          <w:sz w:val="32"/>
          <w:szCs w:val="32"/>
          <w:lang w:eastAsia="zh-CN"/>
        </w:rPr>
        <w:t>提租</w:t>
      </w:r>
      <w:r>
        <w:rPr>
          <w:rFonts w:hint="default" w:ascii="Times New Roman" w:hAnsi="Times New Roman" w:eastAsia="方正仿宋_GBK" w:cs="Times New Roman"/>
          <w:b/>
          <w:sz w:val="32"/>
          <w:szCs w:val="32"/>
        </w:rPr>
        <w:t>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指经国务院批准，于2000年开始针对在京中央单位公有住房租金标准提高发放的补贴，中央在京单位按照在编职工人数和离退休人数以及相应职级的补贴标准确定，人均月补贴90元。</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left="638" w:leftChars="304" w:firstLine="0" w:firstLineChars="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（九）灾害防治及应急管理支出（类）消防事务（款）行政</w:t>
      </w:r>
    </w:p>
    <w:p>
      <w:pPr>
        <w:keepNext w:val="0"/>
        <w:keepLines w:val="0"/>
        <w:pageBreakBefore w:val="0"/>
        <w:kinsoku/>
        <w:wordWrap/>
        <w:overflowPunct/>
        <w:topLinePunct w:val="0"/>
        <w:autoSpaceDE/>
        <w:autoSpaceDN/>
        <w:bidi w:val="0"/>
        <w:adjustRightInd/>
        <w:snapToGrid/>
        <w:spacing w:before="156" w:beforeLines="50" w:after="156" w:afterLines="50" w:line="62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运行（项）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福海县消防救援大队</w:t>
      </w:r>
      <w:r>
        <w:rPr>
          <w:rFonts w:hint="default" w:ascii="Times New Roman" w:hAnsi="Times New Roman" w:eastAsia="方正仿宋_GBK" w:cs="Times New Roman"/>
          <w:sz w:val="32"/>
          <w:szCs w:val="32"/>
        </w:rPr>
        <w:t>及所属消防救援队伍用于保障机构正常运行、开展日常工作的基本支出。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（十）灾害防治及应急管理支出（类）消防事务（款）消防应急救援（项）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福海县消防救援大队</w:t>
      </w:r>
      <w:r>
        <w:rPr>
          <w:rFonts w:hint="default" w:ascii="Times New Roman" w:hAnsi="Times New Roman" w:eastAsia="方正仿宋_GBK" w:cs="Times New Roman"/>
          <w:sz w:val="32"/>
          <w:szCs w:val="32"/>
        </w:rPr>
        <w:t>开展消防应急救援方面的支出。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（十一）灾害防治及应急管理支出（类）消防事务（款）其他消防事务支出（项）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福海县消防救援大队</w:t>
      </w:r>
      <w:r>
        <w:rPr>
          <w:rFonts w:hint="default" w:ascii="Times New Roman" w:hAnsi="Times New Roman" w:eastAsia="方正仿宋_GBK" w:cs="Times New Roman"/>
          <w:sz w:val="32"/>
          <w:szCs w:val="32"/>
        </w:rPr>
        <w:t>部门机动费项目支出及消防产品合格评定中心的各项支出。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lang w:eastAsia="zh-CN"/>
        </w:rPr>
        <w:t>（十二）</w:t>
      </w:r>
      <w:r>
        <w:rPr>
          <w:rFonts w:hint="default" w:ascii="Times New Roman" w:hAnsi="Times New Roman" w:eastAsia="方正仿宋_GBK" w:cs="Times New Roman"/>
          <w:b/>
          <w:sz w:val="32"/>
          <w:szCs w:val="32"/>
        </w:rPr>
        <w:t>结转下年：</w:t>
      </w:r>
      <w:r>
        <w:rPr>
          <w:rFonts w:hint="default" w:ascii="Times New Roman" w:hAnsi="Times New Roman" w:eastAsia="方正仿宋_GBK" w:cs="Times New Roman"/>
          <w:sz w:val="32"/>
          <w:szCs w:val="32"/>
        </w:rPr>
        <w:t>指以前年度预算安排、因客观条件发生变化无法按原计划实施，需延迟到以后年度按原规定用途继续使用的资金。</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（十三）基本支出：</w:t>
      </w:r>
      <w:r>
        <w:rPr>
          <w:rFonts w:hint="default" w:ascii="Times New Roman" w:hAnsi="Times New Roman" w:eastAsia="方正仿宋_GBK" w:cs="Times New Roman"/>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（十四）项目支出：</w:t>
      </w:r>
      <w:r>
        <w:rPr>
          <w:rFonts w:hint="default" w:ascii="Times New Roman" w:hAnsi="Times New Roman" w:eastAsia="方正仿宋_GBK" w:cs="Times New Roman"/>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（十五）上缴上级支出：</w:t>
      </w:r>
      <w:r>
        <w:rPr>
          <w:rFonts w:hint="default" w:ascii="Times New Roman" w:hAnsi="Times New Roman" w:eastAsia="方正仿宋_GBK" w:cs="Times New Roman"/>
          <w:sz w:val="32"/>
          <w:szCs w:val="32"/>
        </w:rPr>
        <w:t>指附属单位上缴上级的支出。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（十六）事业单位经营支出：</w:t>
      </w:r>
      <w:r>
        <w:rPr>
          <w:rFonts w:hint="default" w:ascii="Times New Roman" w:hAnsi="Times New Roman" w:eastAsia="方正仿宋_GBK" w:cs="Times New Roman"/>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（十七）对下级单位补助支出：</w:t>
      </w:r>
      <w:r>
        <w:rPr>
          <w:rFonts w:hint="default" w:ascii="Times New Roman" w:hAnsi="Times New Roman" w:eastAsia="方正仿宋_GBK" w:cs="Times New Roman"/>
          <w:sz w:val="32"/>
          <w:szCs w:val="32"/>
        </w:rPr>
        <w:t>指对所属单位补助发生的支出。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（十八）“三公”经费：</w:t>
      </w:r>
      <w:r>
        <w:rPr>
          <w:rFonts w:hint="default" w:ascii="Times New Roman" w:hAnsi="Times New Roman" w:eastAsia="方正仿宋_GBK" w:cs="Times New Roman"/>
          <w:sz w:val="32"/>
          <w:szCs w:val="32"/>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w:t>
      </w:r>
      <w:r>
        <w:rPr>
          <w:rFonts w:hint="default" w:ascii="Times New Roman" w:hAnsi="Times New Roman" w:eastAsia="方正仿宋_GBK" w:cs="Times New Roman"/>
          <w:b/>
          <w:sz w:val="32"/>
          <w:szCs w:val="32"/>
          <w:lang w:eastAsia="zh-CN"/>
        </w:rPr>
        <w:t>九</w:t>
      </w:r>
      <w:r>
        <w:rPr>
          <w:rFonts w:hint="default" w:ascii="Times New Roman" w:hAnsi="Times New Roman" w:eastAsia="方正仿宋_GBK" w:cs="Times New Roman"/>
          <w:b/>
          <w:sz w:val="32"/>
          <w:szCs w:val="32"/>
        </w:rPr>
        <w:t>）机关运行经费：</w:t>
      </w:r>
      <w:r>
        <w:rPr>
          <w:rFonts w:hint="default" w:ascii="Times New Roman" w:hAnsi="Times New Roman" w:eastAsia="方正仿宋_GBK" w:cs="Times New Roman"/>
          <w:sz w:val="32"/>
          <w:szCs w:val="32"/>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9504"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33"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34"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35" name="组合 26"/>
                        <wpg:cNvGrpSpPr/>
                        <wpg:grpSpPr>
                          <a:xfrm>
                            <a:off x="6460" y="-907"/>
                            <a:ext cx="418" cy="17815"/>
                            <a:chOff x="4" y="-967"/>
                            <a:chExt cx="418" cy="17815"/>
                          </a:xfrm>
                          <a:effectLst/>
                        </wpg:grpSpPr>
                        <wps:wsp>
                          <wps:cNvPr id="36"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37"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8"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39"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43"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wps:txbx>
                        <wps:bodyPr upright="1"/>
                      </wps:wsp>
                    </wpg:wgp>
                  </a:graphicData>
                </a:graphic>
              </wp:anchor>
            </w:drawing>
          </mc:Choice>
          <mc:Fallback>
            <w:pict>
              <v:group id="组合 1051" o:spid="_x0000_s1026" o:spt="203" style="position:absolute;left:0pt;margin-left:-79.85pt;margin-top:-74.45pt;height:894.3pt;width:594pt;z-index:-251646976;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8pze9sDAABJ&#10;EQAADgAAAAAAAAABACAAAAAsAQAAZHJzL2Uyb0RvYy54bWxQSwUGAAAAAAYABgBZAQAAeQcAAAAA&#10;">
                <o:lock v:ext="edit" aspectratio="f"/>
                <v:rect id="矩形 21" o:spid="_x0000_s1026" o:spt="1" style="position:absolute;left:6886;top:-877;height:17856;width:4994;" fillcolor="#CCFFCC" filled="t" stroked="t" coordsize="21600,21600" o:gfxdata="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cCTiK/&#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组合 26" o:spid="_x0000_s1026" o:spt="203" style="position:absolute;left:6460;top:-907;height:17815;width:418;" coordorigin="4,-967" coordsize="418,1781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line id="直接连接符 22" o:spid="_x0000_s1026" o:spt="20" style="position:absolute;left:101;top:-967;height:17815;width:57;" filled="f" stroked="t" coordsize="21600,21600" o:gfxdata="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9y3s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3" o:spid="_x0000_s1026" o:spt="20" style="position:absolute;left:420;top:0;height:16848;width:2;" filled="f" stroked="t" coordsize="21600,21600" o:gfxdata="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e1+/&#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4" o:spid="_x0000_s1026" o:spt="20" style="position:absolute;left:4;top:-911;flip:x;height:17759;width:11;" filled="f" stroked="t" coordsize="21600,21600" o:gfxdata="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6xy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直接连接符 25" o:spid="_x0000_s1026" o:spt="20" style="position:absolute;left:219;top:-915;height:17763;width:62;" filled="f" stroked="t" coordsize="21600,21600" o:gfxdata="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7Uq2&#10;wAAAANsAAAAPAAAAAAAAAAEAIAAAACIAAABkcnMvZG93bnJldi54bWxQSwECFAAUAAAACACHTuJA&#10;My8FnjsAAAA5AAAAEAAAAAAAAAABACAAAAAPAQAAZHJzL3NoYXBleG1sLnhtbFBLBQYAAAAABgAG&#10;AFsBAAC5AwAAAAA=&#10;">
                    <v:fill on="f" focussize="0,0"/>
                    <v:stroke weight="1pt" color="#CCCC00" joinstyle="round"/>
                    <v:imagedata o:title=""/>
                    <o:lock v:ext="edit" aspectratio="f"/>
                  </v:line>
                </v:group>
                <v:shape id="文本框 27" o:spid="_x0000_s1026" o:spt="202" type="#_x0000_t202" style="position:absolute;left:0;top:6396;height:3588;width:11880;" fillcolor="#CC99FF" filled="t" stroked="t" coordsize="21600,21600" o:gfxdata="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sTQ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pStyle w:val="2"/>
        <w:rPr>
          <w:rFonts w:hint="default" w:ascii="Times New Roman" w:hAnsi="Times New Roman" w:cs="Times New Roman"/>
        </w:rPr>
      </w:pPr>
    </w:p>
    <w:tbl>
      <w:tblPr>
        <w:tblStyle w:val="5"/>
        <w:tblW w:w="95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40"/>
        <w:gridCol w:w="1224"/>
        <w:gridCol w:w="2137"/>
        <w:gridCol w:w="1350"/>
        <w:gridCol w:w="939"/>
        <w:gridCol w:w="2148"/>
        <w:gridCol w:w="12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2" w:hRule="atLeast"/>
        </w:trPr>
        <w:tc>
          <w:tcPr>
            <w:tcW w:w="9585" w:type="dxa"/>
            <w:gridSpan w:val="7"/>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32"/>
                <w:szCs w:val="32"/>
                <w:u w:val="none"/>
              </w:rPr>
            </w:pPr>
            <w:r>
              <w:rPr>
                <w:rFonts w:hint="eastAsia" w:ascii="黑体" w:hAnsi="宋体" w:eastAsia="黑体" w:cs="黑体"/>
                <w:i w:val="0"/>
                <w:color w:val="000000"/>
                <w:kern w:val="0"/>
                <w:sz w:val="32"/>
                <w:szCs w:val="32"/>
                <w:u w:val="none"/>
                <w:lang w:val="en-US" w:eastAsia="zh-CN" w:bidi="ar"/>
              </w:rPr>
              <w:t>福海县消防救援大队伙食补助费项目绩效目标表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9" w:hRule="atLeast"/>
        </w:trPr>
        <w:tc>
          <w:tcPr>
            <w:tcW w:w="9585" w:type="dxa"/>
            <w:gridSpan w:val="7"/>
            <w:tcBorders>
              <w:top w:val="nil"/>
              <w:left w:val="nil"/>
              <w:bottom w:val="nil"/>
              <w:right w:val="nil"/>
            </w:tcBorders>
            <w:noWrap w:val="0"/>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项目名称</w:t>
            </w:r>
          </w:p>
        </w:tc>
        <w:tc>
          <w:tcPr>
            <w:tcW w:w="782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伙食补助费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176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主管部门及代码</w:t>
            </w:r>
          </w:p>
        </w:tc>
        <w:tc>
          <w:tcPr>
            <w:tcW w:w="2137"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val="en-US" w:eastAsia="zh-CN"/>
              </w:rPr>
              <w:t>阿勒泰地区消防救援支队</w:t>
            </w:r>
          </w:p>
        </w:tc>
        <w:tc>
          <w:tcPr>
            <w:tcW w:w="1350" w:type="dxa"/>
            <w:tcBorders>
              <w:top w:val="single" w:color="000000" w:sz="4" w:space="0"/>
              <w:left w:val="nil"/>
              <w:bottom w:val="single" w:color="000000"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225032025</w:t>
            </w:r>
          </w:p>
        </w:tc>
        <w:tc>
          <w:tcPr>
            <w:tcW w:w="9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实施单位</w:t>
            </w:r>
          </w:p>
        </w:tc>
        <w:tc>
          <w:tcPr>
            <w:tcW w:w="339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福海县消防救援大队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项目资金</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（万元）</w:t>
            </w: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年度资金总额：</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36.31</w:t>
            </w:r>
          </w:p>
        </w:tc>
        <w:tc>
          <w:tcPr>
            <w:tcW w:w="1247" w:type="dxa"/>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执行率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分值（10）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ind w:firstLineChars="4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其中：财政拨款</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33</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上年结转</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3.31</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其他资金</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82"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总</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体</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标</w:t>
            </w:r>
          </w:p>
        </w:tc>
        <w:tc>
          <w:tcPr>
            <w:tcW w:w="9045"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keepNext w:val="0"/>
              <w:keepLines w:val="0"/>
              <w:widowControl/>
              <w:suppressLineNumbers w:val="0"/>
              <w:ind w:firstLine="440" w:firstLineChars="20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科学调剂伙食，保证消防救援指战员营养和体能消耗需要，提升队伍战斗力，预算执行率达95%以上。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54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标</w:t>
            </w:r>
          </w:p>
        </w:tc>
        <w:tc>
          <w:tcPr>
            <w:tcW w:w="12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指标值</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分值权重</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严格成本控制</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≥99%</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达到计划预期</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达到预期</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生态环境成本指标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符合队员实际需求</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符合要求</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食品安全率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预算执行</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专款专用率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基层消防救援指战员保持充沛体力，进一步提升战斗力</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显著</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满意度指标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基层消防救援指战员对伙食满意度</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bl>
    <w:p>
      <w:pPr>
        <w:pStyle w:val="2"/>
        <w:ind w:left="0" w:leftChars="0" w:firstLine="0" w:firstLineChars="0"/>
        <w:rPr>
          <w:rFonts w:hint="default" w:ascii="Times New Roman" w:hAnsi="Times New Roman" w:cs="Times New Roman"/>
        </w:rPr>
      </w:pPr>
    </w:p>
    <w:sectPr>
      <w:pgSz w:w="11906" w:h="16838"/>
      <w:pgMar w:top="1418" w:right="1418" w:bottom="1418" w:left="1418" w:header="851" w:footer="27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33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2724E"/>
    <w:multiLevelType w:val="singleLevel"/>
    <w:tmpl w:val="2992724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5E00A7"/>
    <w:rsid w:val="007F67B9"/>
    <w:rsid w:val="0124393E"/>
    <w:rsid w:val="0147421F"/>
    <w:rsid w:val="01AF1E19"/>
    <w:rsid w:val="01CC1E79"/>
    <w:rsid w:val="0241373A"/>
    <w:rsid w:val="02521EA5"/>
    <w:rsid w:val="026D0B9E"/>
    <w:rsid w:val="02BE0FAC"/>
    <w:rsid w:val="02E34766"/>
    <w:rsid w:val="03C427E2"/>
    <w:rsid w:val="043E5DD4"/>
    <w:rsid w:val="050C63CF"/>
    <w:rsid w:val="056B1E7D"/>
    <w:rsid w:val="05A7589B"/>
    <w:rsid w:val="05BC48C4"/>
    <w:rsid w:val="06686DF5"/>
    <w:rsid w:val="0698547C"/>
    <w:rsid w:val="06C91078"/>
    <w:rsid w:val="07B7615E"/>
    <w:rsid w:val="0974420F"/>
    <w:rsid w:val="0A5C77E3"/>
    <w:rsid w:val="0AF529EA"/>
    <w:rsid w:val="0B206B85"/>
    <w:rsid w:val="0B3323CC"/>
    <w:rsid w:val="0B9D5E86"/>
    <w:rsid w:val="0C4C27C7"/>
    <w:rsid w:val="0C8A601F"/>
    <w:rsid w:val="0D0A1954"/>
    <w:rsid w:val="0E9A2622"/>
    <w:rsid w:val="0EDF09B2"/>
    <w:rsid w:val="0F5A1ED7"/>
    <w:rsid w:val="0FB96A67"/>
    <w:rsid w:val="0FD712AB"/>
    <w:rsid w:val="0FDA1B1D"/>
    <w:rsid w:val="102417E5"/>
    <w:rsid w:val="1061083D"/>
    <w:rsid w:val="10EE4F27"/>
    <w:rsid w:val="1141703B"/>
    <w:rsid w:val="11DA25CD"/>
    <w:rsid w:val="11F57678"/>
    <w:rsid w:val="11FE4A9B"/>
    <w:rsid w:val="13A000D6"/>
    <w:rsid w:val="13CC63DC"/>
    <w:rsid w:val="143722CD"/>
    <w:rsid w:val="14D6646B"/>
    <w:rsid w:val="159563E6"/>
    <w:rsid w:val="16217B61"/>
    <w:rsid w:val="17A61222"/>
    <w:rsid w:val="17B036B7"/>
    <w:rsid w:val="17CE0B8D"/>
    <w:rsid w:val="17E4595A"/>
    <w:rsid w:val="187D4E25"/>
    <w:rsid w:val="18A32A9D"/>
    <w:rsid w:val="18D378B6"/>
    <w:rsid w:val="192A65EA"/>
    <w:rsid w:val="194407AA"/>
    <w:rsid w:val="194838C9"/>
    <w:rsid w:val="1A135F96"/>
    <w:rsid w:val="1A1A683B"/>
    <w:rsid w:val="1A43751A"/>
    <w:rsid w:val="1B005770"/>
    <w:rsid w:val="1B444887"/>
    <w:rsid w:val="1B7D216B"/>
    <w:rsid w:val="1C2A718A"/>
    <w:rsid w:val="1C5A4A34"/>
    <w:rsid w:val="1C7E6912"/>
    <w:rsid w:val="1CA446AB"/>
    <w:rsid w:val="1D127276"/>
    <w:rsid w:val="1D1F0DF2"/>
    <w:rsid w:val="1DE756D4"/>
    <w:rsid w:val="1E19319A"/>
    <w:rsid w:val="1E490475"/>
    <w:rsid w:val="1E4C7A6E"/>
    <w:rsid w:val="1E644BA7"/>
    <w:rsid w:val="1E791B9F"/>
    <w:rsid w:val="1E9120F9"/>
    <w:rsid w:val="1EBC4EB0"/>
    <w:rsid w:val="1EBD6B08"/>
    <w:rsid w:val="1F0F1237"/>
    <w:rsid w:val="1F256F74"/>
    <w:rsid w:val="1F7749B5"/>
    <w:rsid w:val="20120EB2"/>
    <w:rsid w:val="20384E8A"/>
    <w:rsid w:val="207424C0"/>
    <w:rsid w:val="218E4891"/>
    <w:rsid w:val="21A50E43"/>
    <w:rsid w:val="22386D07"/>
    <w:rsid w:val="224179F8"/>
    <w:rsid w:val="22EC2BE6"/>
    <w:rsid w:val="230E7C03"/>
    <w:rsid w:val="23AD72E0"/>
    <w:rsid w:val="24DA04DF"/>
    <w:rsid w:val="25637164"/>
    <w:rsid w:val="25926BC0"/>
    <w:rsid w:val="261D32C2"/>
    <w:rsid w:val="26A8510F"/>
    <w:rsid w:val="271A69DB"/>
    <w:rsid w:val="28685CFD"/>
    <w:rsid w:val="28FE4558"/>
    <w:rsid w:val="290C0B98"/>
    <w:rsid w:val="29141705"/>
    <w:rsid w:val="293324A5"/>
    <w:rsid w:val="299073BB"/>
    <w:rsid w:val="29FE621A"/>
    <w:rsid w:val="2A423C54"/>
    <w:rsid w:val="2A4A4B09"/>
    <w:rsid w:val="2A737769"/>
    <w:rsid w:val="2AEC089C"/>
    <w:rsid w:val="2B2B25D4"/>
    <w:rsid w:val="2B53683B"/>
    <w:rsid w:val="2BC50EDB"/>
    <w:rsid w:val="2C1D6834"/>
    <w:rsid w:val="2C24323B"/>
    <w:rsid w:val="2E030A9F"/>
    <w:rsid w:val="2E035BC5"/>
    <w:rsid w:val="2E6B28A3"/>
    <w:rsid w:val="2EAE163F"/>
    <w:rsid w:val="2EE74530"/>
    <w:rsid w:val="2F0C09DC"/>
    <w:rsid w:val="2F2C4F3E"/>
    <w:rsid w:val="2FB0509C"/>
    <w:rsid w:val="2FCC62DB"/>
    <w:rsid w:val="2FDC0B92"/>
    <w:rsid w:val="300955EF"/>
    <w:rsid w:val="307E3F7E"/>
    <w:rsid w:val="30D26740"/>
    <w:rsid w:val="311C1718"/>
    <w:rsid w:val="328078CC"/>
    <w:rsid w:val="32C73D4B"/>
    <w:rsid w:val="338804E0"/>
    <w:rsid w:val="33E7077A"/>
    <w:rsid w:val="33E977DA"/>
    <w:rsid w:val="346F52E9"/>
    <w:rsid w:val="34941857"/>
    <w:rsid w:val="34F22123"/>
    <w:rsid w:val="35245904"/>
    <w:rsid w:val="358F35B5"/>
    <w:rsid w:val="35BD63D1"/>
    <w:rsid w:val="36C8472D"/>
    <w:rsid w:val="37100C5A"/>
    <w:rsid w:val="37196088"/>
    <w:rsid w:val="382247D0"/>
    <w:rsid w:val="38777AE4"/>
    <w:rsid w:val="38EA0AD5"/>
    <w:rsid w:val="38F95FD4"/>
    <w:rsid w:val="3A195218"/>
    <w:rsid w:val="3A6B0B30"/>
    <w:rsid w:val="3A9E3120"/>
    <w:rsid w:val="3AC62D39"/>
    <w:rsid w:val="3AFD4CD5"/>
    <w:rsid w:val="3B725DC8"/>
    <w:rsid w:val="3B7B295F"/>
    <w:rsid w:val="3B7D7B3D"/>
    <w:rsid w:val="3B7F2F38"/>
    <w:rsid w:val="3C097044"/>
    <w:rsid w:val="3C5862E5"/>
    <w:rsid w:val="3C87049A"/>
    <w:rsid w:val="3E57404C"/>
    <w:rsid w:val="3E7A1DBD"/>
    <w:rsid w:val="3FC40C6B"/>
    <w:rsid w:val="402455C1"/>
    <w:rsid w:val="40FA4656"/>
    <w:rsid w:val="41174B60"/>
    <w:rsid w:val="411F03C0"/>
    <w:rsid w:val="41B761E1"/>
    <w:rsid w:val="430A3435"/>
    <w:rsid w:val="432D5990"/>
    <w:rsid w:val="44271EF9"/>
    <w:rsid w:val="443F5AC6"/>
    <w:rsid w:val="44E027F3"/>
    <w:rsid w:val="44E55A75"/>
    <w:rsid w:val="46100B63"/>
    <w:rsid w:val="46825774"/>
    <w:rsid w:val="470E153E"/>
    <w:rsid w:val="47161B18"/>
    <w:rsid w:val="47193DC6"/>
    <w:rsid w:val="488B3DDF"/>
    <w:rsid w:val="49EB6075"/>
    <w:rsid w:val="4B7F6570"/>
    <w:rsid w:val="4BA87D31"/>
    <w:rsid w:val="4C233C13"/>
    <w:rsid w:val="4CF63BDA"/>
    <w:rsid w:val="4DF55D56"/>
    <w:rsid w:val="4EB41E49"/>
    <w:rsid w:val="4EE52CE5"/>
    <w:rsid w:val="4F59656B"/>
    <w:rsid w:val="4F5A5229"/>
    <w:rsid w:val="4FB9608B"/>
    <w:rsid w:val="50B461CE"/>
    <w:rsid w:val="50E826E5"/>
    <w:rsid w:val="514160CE"/>
    <w:rsid w:val="519867F0"/>
    <w:rsid w:val="51BB547C"/>
    <w:rsid w:val="53001877"/>
    <w:rsid w:val="53C54A4C"/>
    <w:rsid w:val="542A6845"/>
    <w:rsid w:val="5444581F"/>
    <w:rsid w:val="553D17ED"/>
    <w:rsid w:val="565F7A74"/>
    <w:rsid w:val="56BE443B"/>
    <w:rsid w:val="56FA0844"/>
    <w:rsid w:val="577A3B6D"/>
    <w:rsid w:val="57DC5BA1"/>
    <w:rsid w:val="58991074"/>
    <w:rsid w:val="58A177E1"/>
    <w:rsid w:val="58C00B94"/>
    <w:rsid w:val="597720D9"/>
    <w:rsid w:val="59BE7B76"/>
    <w:rsid w:val="59DE45EC"/>
    <w:rsid w:val="59E349F3"/>
    <w:rsid w:val="5A71454B"/>
    <w:rsid w:val="5ACB5F11"/>
    <w:rsid w:val="5B7D2579"/>
    <w:rsid w:val="5C683A4B"/>
    <w:rsid w:val="5D834E6B"/>
    <w:rsid w:val="5DA93763"/>
    <w:rsid w:val="5E040160"/>
    <w:rsid w:val="5E346E96"/>
    <w:rsid w:val="5EB3190C"/>
    <w:rsid w:val="5FD820AD"/>
    <w:rsid w:val="60625D14"/>
    <w:rsid w:val="60BD35BF"/>
    <w:rsid w:val="60F639EC"/>
    <w:rsid w:val="61613BAE"/>
    <w:rsid w:val="618761EB"/>
    <w:rsid w:val="61FA56CF"/>
    <w:rsid w:val="61FD0132"/>
    <w:rsid w:val="621274B1"/>
    <w:rsid w:val="623A7D56"/>
    <w:rsid w:val="6329522E"/>
    <w:rsid w:val="63454B16"/>
    <w:rsid w:val="634F110A"/>
    <w:rsid w:val="642755A1"/>
    <w:rsid w:val="643B7135"/>
    <w:rsid w:val="646A6E77"/>
    <w:rsid w:val="64C94FFC"/>
    <w:rsid w:val="65386045"/>
    <w:rsid w:val="656051C5"/>
    <w:rsid w:val="65807633"/>
    <w:rsid w:val="65845440"/>
    <w:rsid w:val="65A65727"/>
    <w:rsid w:val="65E45CA9"/>
    <w:rsid w:val="65EB48F5"/>
    <w:rsid w:val="669C0D6D"/>
    <w:rsid w:val="66B231EB"/>
    <w:rsid w:val="66D56845"/>
    <w:rsid w:val="675533D7"/>
    <w:rsid w:val="67625908"/>
    <w:rsid w:val="67D740CF"/>
    <w:rsid w:val="67F46B26"/>
    <w:rsid w:val="687C2582"/>
    <w:rsid w:val="68961D6D"/>
    <w:rsid w:val="69754C84"/>
    <w:rsid w:val="6AAF494E"/>
    <w:rsid w:val="6ADE4B32"/>
    <w:rsid w:val="6B420CC8"/>
    <w:rsid w:val="6C9365FA"/>
    <w:rsid w:val="6CDA729A"/>
    <w:rsid w:val="6CE837C3"/>
    <w:rsid w:val="6D2F67B2"/>
    <w:rsid w:val="6D6937FA"/>
    <w:rsid w:val="6D800B12"/>
    <w:rsid w:val="6D9428B9"/>
    <w:rsid w:val="6E7F5E9C"/>
    <w:rsid w:val="6E903BA8"/>
    <w:rsid w:val="6EEB36ED"/>
    <w:rsid w:val="6EFA247C"/>
    <w:rsid w:val="6F3A5094"/>
    <w:rsid w:val="6F944408"/>
    <w:rsid w:val="6FB64420"/>
    <w:rsid w:val="70155528"/>
    <w:rsid w:val="70255154"/>
    <w:rsid w:val="707A623A"/>
    <w:rsid w:val="709B40A8"/>
    <w:rsid w:val="70A64CBA"/>
    <w:rsid w:val="70D5663B"/>
    <w:rsid w:val="715A02AF"/>
    <w:rsid w:val="71D51E82"/>
    <w:rsid w:val="73A42397"/>
    <w:rsid w:val="73EE79E1"/>
    <w:rsid w:val="743728BC"/>
    <w:rsid w:val="75CF52CC"/>
    <w:rsid w:val="76032C0C"/>
    <w:rsid w:val="768026AD"/>
    <w:rsid w:val="775159A8"/>
    <w:rsid w:val="780554DA"/>
    <w:rsid w:val="785903B8"/>
    <w:rsid w:val="78B768D5"/>
    <w:rsid w:val="79D11E63"/>
    <w:rsid w:val="7A7045AA"/>
    <w:rsid w:val="7AB556F4"/>
    <w:rsid w:val="7AD01744"/>
    <w:rsid w:val="7B7003EA"/>
    <w:rsid w:val="7B9D5D8B"/>
    <w:rsid w:val="7C533A76"/>
    <w:rsid w:val="7D012012"/>
    <w:rsid w:val="7D16623F"/>
    <w:rsid w:val="7D456B9F"/>
    <w:rsid w:val="7D63433E"/>
    <w:rsid w:val="7D9045B2"/>
    <w:rsid w:val="7DB2232D"/>
    <w:rsid w:val="7E8B2493"/>
    <w:rsid w:val="7EE9144A"/>
    <w:rsid w:val="7EF90995"/>
    <w:rsid w:val="7F780D65"/>
    <w:rsid w:val="7F8C44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unhideWhenUsed/>
    <w:qFormat/>
    <w:uiPriority w:val="99"/>
    <w:pPr>
      <w:spacing w:line="440" w:lineRule="exact"/>
      <w:ind w:firstLine="48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page number"/>
    <w:basedOn w:val="6"/>
    <w:qFormat/>
    <w:uiPriority w:val="0"/>
  </w:style>
  <w:style w:type="character" w:customStyle="1" w:styleId="8">
    <w:name w:val="rbtn"/>
    <w:basedOn w:val="6"/>
    <w:qFormat/>
    <w:uiPriority w:val="0"/>
    <w:rPr>
      <w:color w:val="469DEA"/>
      <w:bdr w:val="single" w:color="E5E5E5" w:sz="6" w:space="0"/>
    </w:rPr>
  </w:style>
  <w:style w:type="character" w:customStyle="1" w:styleId="9">
    <w:name w:val="rbtn1"/>
    <w:basedOn w:val="6"/>
    <w:qFormat/>
    <w:uiPriority w:val="0"/>
    <w:rPr>
      <w:color w:val="469DEA"/>
      <w:sz w:val="21"/>
      <w:szCs w:val="21"/>
      <w:bdr w:val="single" w:color="E5E5E5" w:sz="6" w:space="0"/>
    </w:rPr>
  </w:style>
  <w:style w:type="character" w:customStyle="1" w:styleId="10">
    <w:name w:val="hilite6"/>
    <w:basedOn w:val="6"/>
    <w:qFormat/>
    <w:uiPriority w:val="0"/>
    <w:rPr>
      <w:color w:val="FFFFFF"/>
      <w:shd w:val="clear" w:fill="666677"/>
    </w:rPr>
  </w:style>
  <w:style w:type="character" w:customStyle="1" w:styleId="11">
    <w:name w:val="active6"/>
    <w:basedOn w:val="6"/>
    <w:qFormat/>
    <w:uiPriority w:val="0"/>
    <w:rPr>
      <w:color w:val="00FF00"/>
      <w:shd w:val="clear" w:fill="000000"/>
    </w:rPr>
  </w:style>
  <w:style w:type="character" w:customStyle="1" w:styleId="12">
    <w:name w:val="edit"/>
    <w:basedOn w:val="6"/>
    <w:qFormat/>
    <w:uiPriority w:val="0"/>
    <w:rPr>
      <w:bdr w:val="single" w:color="E67200" w:sz="6" w:space="0"/>
      <w:shd w:val="clear" w:fill="FBFFCC"/>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8779;&#29392;\&#38598;&#20013;&#25903;&#20184;&#30003;&#35831;&#31614;&#31456;&#65288;&#39044;&#31639;&#21333;&#20301;&#65289;%20(3).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D:\&#28779;&#29392;\&#38598;&#20013;&#25903;&#20184;&#30003;&#35831;&#31614;&#31456;&#65288;&#39044;&#31639;&#21333;&#20301;&#65289;%2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'[集中支付申请签章（预算单位） (3).xlsx]Sheet3'!$F$5</c:f>
              <c:strCache>
                <c:ptCount val="1"/>
                <c:pt idx="0">
                  <c:v>灾害防治及应急管理支出</c:v>
                </c:pt>
              </c:strCache>
            </c:strRef>
          </c:tx>
          <c:spPr/>
          <c:explosion val="0"/>
          <c:dPt>
            <c:idx val="0"/>
            <c:bubble3D val="0"/>
            <c:spPr>
              <a:solidFill>
                <a:schemeClr val="accent1"/>
              </a:solidFill>
              <a:ln w="19050">
                <a:solidFill>
                  <a:schemeClr val="lt1"/>
                </a:solidFill>
              </a:ln>
              <a:effectLst/>
            </c:spPr>
          </c:dPt>
          <c:dLbls>
            <c:delete val="1"/>
          </c:dLbls>
          <c:val>
            <c:numRef>
              <c:f>'[集中支付申请签章（预算单位） (3).xlsx]Sheet3'!$G$5</c:f>
              <c:numCache>
                <c:formatCode>0%</c:formatCode>
                <c:ptCount val="1"/>
                <c:pt idx="0">
                  <c:v>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bar"/>
        <c:grouping val="clustered"/>
        <c:varyColors val="0"/>
        <c:ser>
          <c:idx val="0"/>
          <c:order val="0"/>
          <c:tx>
            <c:strRef>
              <c:f>'[集中支付申请签章（预算单位） (3).xlsx]Sheet4'!$E$6</c:f>
              <c:strCache>
                <c:ptCount val="1"/>
                <c:pt idx="0">
                  <c:v>灾害防治及应急管理支出</c:v>
                </c:pt>
              </c:strCache>
            </c:strRef>
          </c:tx>
          <c:spPr>
            <a:solidFill>
              <a:schemeClr val="accent1"/>
            </a:solidFill>
            <a:ln>
              <a:noFill/>
            </a:ln>
            <a:effectLst/>
          </c:spPr>
          <c:invertIfNegative val="0"/>
          <c:dLbls>
            <c:delete val="1"/>
          </c:dLbls>
          <c:val>
            <c:numRef>
              <c:f>'[集中支付申请签章（预算单位） (3).xlsx]Sheet4'!$F$6</c:f>
              <c:numCache>
                <c:formatCode>0%</c:formatCode>
                <c:ptCount val="1"/>
                <c:pt idx="0">
                  <c:v>1</c:v>
                </c:pt>
              </c:numCache>
            </c:numRef>
          </c:val>
        </c:ser>
        <c:dLbls>
          <c:showLegendKey val="0"/>
          <c:showVal val="0"/>
          <c:showCatName val="0"/>
          <c:showSerName val="0"/>
          <c:showPercent val="0"/>
          <c:showBubbleSize val="0"/>
        </c:dLbls>
        <c:gapWidth val="182"/>
        <c:overlap val="0"/>
        <c:axId val="471993243"/>
        <c:axId val="18785073"/>
      </c:barChart>
      <c:catAx>
        <c:axId val="471993243"/>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8785073"/>
        <c:crosses val="autoZero"/>
        <c:auto val="1"/>
        <c:lblAlgn val="ctr"/>
        <c:lblOffset val="100"/>
        <c:noMultiLvlLbl val="0"/>
      </c:catAx>
      <c:valAx>
        <c:axId val="18785073"/>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7199324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9891</Words>
  <Characters>12296</Characters>
  <Lines>0</Lines>
  <Paragraphs>0</Paragraphs>
  <TotalTime>84</TotalTime>
  <ScaleCrop>false</ScaleCrop>
  <LinksUpToDate>false</LinksUpToDate>
  <CharactersWithSpaces>12606</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2020-06-08T03:20:00Z</dcterms:created>
  <dc:creator>Administrator</dc:creator>
  <cp:lastModifiedBy>曹伏磊</cp:lastModifiedBy>
  <cp:lastPrinted>2022-04-07T02:04:00Z</cp:lastPrinted>
  <dcterms:modified xsi:type="dcterms:W3CDTF">2023-07-27T02:10:57Z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y fmtid="{D5CDD505-2E9C-101B-9397-08002B2CF9AE}" pid="3" name="KSOSaveFontToCloudKey">
    <vt:lpwstr>286058643_btnclosed</vt:lpwstr>
  </property>
  <property fmtid="{D5CDD505-2E9C-101B-9397-08002B2CF9AE}" pid="4" name="ICV">
    <vt:lpwstr>914766CCD8FA42E08A85A20C88486040_13</vt:lpwstr>
  </property>
</Properties>
</file>